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BB53C" w14:textId="77777777" w:rsidR="00C40D77" w:rsidRPr="00AC0F1F" w:rsidRDefault="00C40D77" w:rsidP="00AC0F1F">
      <w:pPr>
        <w:spacing w:line="360" w:lineRule="auto"/>
        <w:jc w:val="both"/>
        <w:rPr>
          <w:rFonts w:cs="Times New Roman"/>
          <w:b/>
          <w:szCs w:val="28"/>
        </w:rPr>
      </w:pPr>
      <w:r w:rsidRPr="00AC0F1F">
        <w:rPr>
          <w:rFonts w:cs="Times New Roman"/>
          <w:b/>
          <w:szCs w:val="28"/>
        </w:rPr>
        <w:t xml:space="preserve">МАНБРИК-конвергенция как ядро шестого технологического уклада </w:t>
      </w:r>
    </w:p>
    <w:p w14:paraId="60548215" w14:textId="77777777" w:rsidR="00C40D77" w:rsidRPr="00AC0F1F" w:rsidRDefault="00C40D77" w:rsidP="00AC0F1F">
      <w:pPr>
        <w:spacing w:line="360" w:lineRule="auto"/>
        <w:jc w:val="both"/>
        <w:rPr>
          <w:rFonts w:cs="Times New Roman"/>
          <w:szCs w:val="28"/>
        </w:rPr>
      </w:pPr>
    </w:p>
    <w:p w14:paraId="250F3DD1" w14:textId="77777777" w:rsidR="00C40D77" w:rsidRPr="00AC0F1F" w:rsidRDefault="00C40D77" w:rsidP="00AC0F1F">
      <w:pPr>
        <w:spacing w:line="360" w:lineRule="auto"/>
        <w:jc w:val="right"/>
        <w:rPr>
          <w:rFonts w:cs="Times New Roman"/>
          <w:szCs w:val="28"/>
        </w:rPr>
      </w:pPr>
      <w:r w:rsidRPr="00AC0F1F">
        <w:rPr>
          <w:rFonts w:cs="Times New Roman"/>
          <w:szCs w:val="28"/>
        </w:rPr>
        <w:t xml:space="preserve">А.Л. Гринин, Л.Е.Гринин </w:t>
      </w:r>
    </w:p>
    <w:p w14:paraId="54C33AC4" w14:textId="77777777" w:rsidR="002B2F90" w:rsidRPr="00AC0F1F" w:rsidRDefault="002B2F90" w:rsidP="00AC0F1F">
      <w:pPr>
        <w:spacing w:line="360" w:lineRule="auto"/>
        <w:jc w:val="both"/>
        <w:rPr>
          <w:rFonts w:cs="Times New Roman"/>
          <w:b/>
          <w:szCs w:val="28"/>
        </w:rPr>
      </w:pPr>
    </w:p>
    <w:p w14:paraId="60B241C0" w14:textId="77777777" w:rsidR="00C40D77" w:rsidRPr="00AC0F1F" w:rsidRDefault="00C40D77" w:rsidP="00AC0F1F">
      <w:pPr>
        <w:spacing w:line="360" w:lineRule="auto"/>
        <w:jc w:val="both"/>
        <w:rPr>
          <w:rFonts w:cs="Times New Roman"/>
          <w:b/>
          <w:szCs w:val="28"/>
        </w:rPr>
      </w:pPr>
    </w:p>
    <w:p w14:paraId="319146B5" w14:textId="77777777" w:rsidR="00C40D77" w:rsidRPr="00AC0F1F" w:rsidRDefault="00C40D77" w:rsidP="00AC0F1F">
      <w:pPr>
        <w:spacing w:line="360" w:lineRule="auto"/>
        <w:jc w:val="both"/>
        <w:rPr>
          <w:rFonts w:cs="Times New Roman"/>
          <w:b/>
          <w:szCs w:val="28"/>
        </w:rPr>
      </w:pPr>
    </w:p>
    <w:p w14:paraId="2D524D12" w14:textId="77777777" w:rsidR="00C40D77" w:rsidRPr="00AC0F1F" w:rsidRDefault="00C40D77" w:rsidP="00AC0F1F">
      <w:pPr>
        <w:spacing w:line="360" w:lineRule="auto"/>
        <w:jc w:val="both"/>
        <w:rPr>
          <w:rFonts w:cs="Times New Roman"/>
          <w:b/>
          <w:szCs w:val="28"/>
        </w:rPr>
      </w:pPr>
    </w:p>
    <w:p w14:paraId="496371AC" w14:textId="77777777" w:rsidR="002B2F90" w:rsidRPr="00AC0F1F" w:rsidRDefault="002B2F90" w:rsidP="00AC0F1F">
      <w:pPr>
        <w:spacing w:line="360" w:lineRule="auto"/>
        <w:jc w:val="both"/>
        <w:rPr>
          <w:rFonts w:cs="Times New Roman"/>
          <w:b/>
          <w:szCs w:val="28"/>
        </w:rPr>
      </w:pPr>
      <w:r w:rsidRPr="00AC0F1F">
        <w:rPr>
          <w:rFonts w:cs="Times New Roman"/>
          <w:b/>
          <w:szCs w:val="28"/>
        </w:rPr>
        <w:t>Актуальность проблемы и новизна исследования</w:t>
      </w:r>
    </w:p>
    <w:p w14:paraId="070CADED" w14:textId="77777777" w:rsidR="0006028D" w:rsidRPr="00AC0F1F" w:rsidRDefault="0006028D" w:rsidP="00AC0F1F">
      <w:pPr>
        <w:spacing w:line="360" w:lineRule="auto"/>
        <w:jc w:val="both"/>
        <w:rPr>
          <w:rFonts w:cs="Times New Roman"/>
          <w:b/>
          <w:color w:val="000000"/>
          <w:szCs w:val="28"/>
          <w:shd w:val="clear" w:color="auto" w:fill="FFFFFF"/>
        </w:rPr>
      </w:pPr>
    </w:p>
    <w:p w14:paraId="0C7919CB" w14:textId="091458D9" w:rsidR="00A17497" w:rsidRPr="00AC0F1F" w:rsidRDefault="00BC472E" w:rsidP="00AC0F1F">
      <w:pPr>
        <w:spacing w:line="360" w:lineRule="auto"/>
        <w:jc w:val="both"/>
        <w:rPr>
          <w:rFonts w:cs="Times New Roman"/>
          <w:szCs w:val="28"/>
        </w:rPr>
      </w:pPr>
      <w:r w:rsidRPr="00AC0F1F">
        <w:rPr>
          <w:rFonts w:cs="Times New Roman"/>
          <w:szCs w:val="28"/>
        </w:rPr>
        <w:t xml:space="preserve">Процесс глобализации, нестабильность политической и экономической </w:t>
      </w:r>
      <w:r w:rsidR="004D36CA" w:rsidRPr="00AC0F1F">
        <w:rPr>
          <w:rFonts w:cs="Times New Roman"/>
          <w:szCs w:val="28"/>
        </w:rPr>
        <w:t>ситуации</w:t>
      </w:r>
      <w:r w:rsidRPr="00AC0F1F">
        <w:rPr>
          <w:rFonts w:cs="Times New Roman"/>
          <w:szCs w:val="28"/>
        </w:rPr>
        <w:t>, колебания в скорости научно-технического прогресса и другие факторы требуют сегодня новых подходов для анализа социально-экономических проблем и пр</w:t>
      </w:r>
      <w:r w:rsidR="004D36CA" w:rsidRPr="00AC0F1F">
        <w:rPr>
          <w:rFonts w:cs="Times New Roman"/>
          <w:szCs w:val="28"/>
        </w:rPr>
        <w:t xml:space="preserve">огнозов будущих трансформаций.  </w:t>
      </w:r>
      <w:r w:rsidRPr="00AC0F1F">
        <w:rPr>
          <w:rFonts w:cs="Times New Roman"/>
          <w:szCs w:val="28"/>
        </w:rPr>
        <w:t>По-прежнему одной из наиболее продуктивны</w:t>
      </w:r>
      <w:r w:rsidR="004D36CA" w:rsidRPr="00AC0F1F">
        <w:rPr>
          <w:rFonts w:cs="Times New Roman"/>
          <w:szCs w:val="28"/>
        </w:rPr>
        <w:t xml:space="preserve">х концепций, </w:t>
      </w:r>
      <w:r w:rsidR="00BD5249" w:rsidRPr="00AC0F1F">
        <w:rPr>
          <w:rFonts w:cs="Times New Roman"/>
          <w:szCs w:val="28"/>
        </w:rPr>
        <w:t xml:space="preserve">позволяющая </w:t>
      </w:r>
      <w:r w:rsidRPr="00AC0F1F">
        <w:rPr>
          <w:rFonts w:cs="Times New Roman"/>
          <w:szCs w:val="28"/>
        </w:rPr>
        <w:t xml:space="preserve">строить научно обоснованные прогнозы является теория </w:t>
      </w:r>
      <w:r w:rsidR="004D36CA" w:rsidRPr="00AC0F1F">
        <w:rPr>
          <w:rFonts w:cs="Times New Roman"/>
          <w:szCs w:val="28"/>
        </w:rPr>
        <w:t xml:space="preserve">длинных волн </w:t>
      </w:r>
      <w:r w:rsidRPr="00AC0F1F">
        <w:rPr>
          <w:rFonts w:cs="Times New Roman"/>
          <w:szCs w:val="28"/>
        </w:rPr>
        <w:t xml:space="preserve">Н. Д. Кондратьева. </w:t>
      </w:r>
      <w:r w:rsidR="00BD5249" w:rsidRPr="00AC0F1F">
        <w:rPr>
          <w:rFonts w:cs="Times New Roman"/>
          <w:szCs w:val="28"/>
        </w:rPr>
        <w:t xml:space="preserve">На ее основе, а также на основе </w:t>
      </w:r>
      <w:r w:rsidRPr="00AC0F1F">
        <w:rPr>
          <w:rFonts w:cs="Times New Roman"/>
          <w:szCs w:val="28"/>
        </w:rPr>
        <w:t xml:space="preserve">концепции и идей Й. Шумпетера </w:t>
      </w:r>
      <w:r w:rsidR="00BD5249" w:rsidRPr="00AC0F1F">
        <w:rPr>
          <w:rFonts w:cs="Times New Roman"/>
          <w:szCs w:val="28"/>
        </w:rPr>
        <w:t xml:space="preserve">была сформулирована </w:t>
      </w:r>
      <w:r w:rsidRPr="00AC0F1F">
        <w:rPr>
          <w:rFonts w:cs="Times New Roman"/>
          <w:szCs w:val="28"/>
        </w:rPr>
        <w:t xml:space="preserve">теория технологических укладов), </w:t>
      </w:r>
      <w:r w:rsidR="00D02032" w:rsidRPr="00AC0F1F">
        <w:rPr>
          <w:rFonts w:cs="Times New Roman"/>
          <w:szCs w:val="28"/>
        </w:rPr>
        <w:t xml:space="preserve">которая </w:t>
      </w:r>
      <w:r w:rsidRPr="00AC0F1F">
        <w:rPr>
          <w:rFonts w:cs="Times New Roman"/>
          <w:szCs w:val="28"/>
        </w:rPr>
        <w:t>позволяет строи</w:t>
      </w:r>
      <w:r w:rsidR="004D36CA" w:rsidRPr="00AC0F1F">
        <w:rPr>
          <w:rFonts w:cs="Times New Roman"/>
          <w:szCs w:val="28"/>
        </w:rPr>
        <w:t>ть пред</w:t>
      </w:r>
      <w:r w:rsidRPr="00AC0F1F">
        <w:rPr>
          <w:rFonts w:cs="Times New Roman"/>
          <w:szCs w:val="28"/>
        </w:rPr>
        <w:t xml:space="preserve">положения с высокой долей вероятности их реализации о ведущих технологиях </w:t>
      </w:r>
      <w:r w:rsidR="004D36CA" w:rsidRPr="00AC0F1F">
        <w:rPr>
          <w:rFonts w:cs="Times New Roman"/>
          <w:szCs w:val="28"/>
        </w:rPr>
        <w:t>ближайшего</w:t>
      </w:r>
      <w:r w:rsidRPr="00AC0F1F">
        <w:rPr>
          <w:rFonts w:cs="Times New Roman"/>
          <w:szCs w:val="28"/>
        </w:rPr>
        <w:t xml:space="preserve"> будущего. </w:t>
      </w:r>
    </w:p>
    <w:p w14:paraId="1CDF392B" w14:textId="0C95A8A5" w:rsidR="00BC472E" w:rsidRPr="00727C3F" w:rsidRDefault="00A17497" w:rsidP="00AC0F1F">
      <w:pPr>
        <w:spacing w:line="360" w:lineRule="auto"/>
        <w:jc w:val="both"/>
        <w:rPr>
          <w:rFonts w:cs="Times New Roman"/>
          <w:szCs w:val="28"/>
        </w:rPr>
      </w:pPr>
      <w:r w:rsidRPr="00AC0F1F">
        <w:rPr>
          <w:rFonts w:cs="Times New Roman"/>
          <w:szCs w:val="28"/>
        </w:rPr>
        <w:t>В</w:t>
      </w:r>
      <w:r w:rsidR="00BC472E" w:rsidRPr="00AC0F1F">
        <w:rPr>
          <w:rFonts w:cs="Times New Roman"/>
          <w:color w:val="000000"/>
          <w:szCs w:val="28"/>
          <w:shd w:val="clear" w:color="auto" w:fill="FFFFFF"/>
        </w:rPr>
        <w:t xml:space="preserve"> настоящее время опубликовано </w:t>
      </w:r>
      <w:r w:rsidR="00DB0932">
        <w:rPr>
          <w:rFonts w:cs="Times New Roman"/>
          <w:color w:val="000000"/>
          <w:szCs w:val="28"/>
          <w:shd w:val="clear" w:color="auto" w:fill="FFFFFF"/>
        </w:rPr>
        <w:t xml:space="preserve">немало </w:t>
      </w:r>
      <w:r w:rsidR="00BC472E" w:rsidRPr="00AC0F1F">
        <w:rPr>
          <w:rFonts w:cs="Times New Roman"/>
          <w:color w:val="000000"/>
          <w:szCs w:val="28"/>
          <w:shd w:val="clear" w:color="auto" w:fill="FFFFFF"/>
        </w:rPr>
        <w:t xml:space="preserve">работ, посвященных прогнозам развития новых технологий. </w:t>
      </w:r>
      <w:r w:rsidR="004D36CA" w:rsidRPr="00AC0F1F">
        <w:rPr>
          <w:rFonts w:cs="Times New Roman"/>
          <w:color w:val="000000"/>
          <w:szCs w:val="28"/>
          <w:shd w:val="clear" w:color="auto" w:fill="FFFFFF"/>
        </w:rPr>
        <w:t xml:space="preserve">Однако </w:t>
      </w:r>
      <w:r w:rsidR="00D30906" w:rsidRPr="00AC0F1F">
        <w:rPr>
          <w:rFonts w:cs="Times New Roman"/>
          <w:color w:val="000000"/>
          <w:szCs w:val="28"/>
          <w:shd w:val="clear" w:color="auto" w:fill="FFFFFF"/>
        </w:rPr>
        <w:t>б</w:t>
      </w:r>
      <w:r w:rsidR="00BC472E" w:rsidRPr="00AC0F1F">
        <w:rPr>
          <w:rFonts w:cs="Times New Roman"/>
          <w:color w:val="000000"/>
          <w:szCs w:val="28"/>
          <w:shd w:val="clear" w:color="auto" w:fill="FFFFFF"/>
        </w:rPr>
        <w:t>ольшинство исследований связано с анализом развития отдельных крупных направлений, таких как</w:t>
      </w:r>
      <w:r w:rsidR="00D02032" w:rsidRPr="00AC0F1F">
        <w:rPr>
          <w:rFonts w:cs="Times New Roman"/>
          <w:color w:val="000000"/>
          <w:szCs w:val="28"/>
          <w:shd w:val="clear" w:color="auto" w:fill="FFFFFF"/>
        </w:rPr>
        <w:t xml:space="preserve"> роботы,</w:t>
      </w:r>
      <w:r w:rsidR="00BC472E" w:rsidRPr="00AC0F1F">
        <w:rPr>
          <w:rFonts w:cs="Times New Roman"/>
          <w:color w:val="000000"/>
          <w:szCs w:val="28"/>
          <w:shd w:val="clear" w:color="auto" w:fill="FFFFFF"/>
        </w:rPr>
        <w:t xml:space="preserve"> </w:t>
      </w:r>
      <w:r w:rsidR="00D02032" w:rsidRPr="00AC0F1F">
        <w:rPr>
          <w:rFonts w:cs="Times New Roman"/>
          <w:color w:val="000000"/>
          <w:szCs w:val="28"/>
          <w:shd w:val="clear" w:color="auto" w:fill="FFFFFF"/>
        </w:rPr>
        <w:t>медицинск</w:t>
      </w:r>
      <w:r w:rsidR="00064E0E">
        <w:rPr>
          <w:rFonts w:cs="Times New Roman"/>
          <w:color w:val="000000"/>
          <w:szCs w:val="28"/>
          <w:shd w:val="clear" w:color="auto" w:fill="FFFFFF"/>
        </w:rPr>
        <w:t>и</w:t>
      </w:r>
      <w:r w:rsidR="00D02032" w:rsidRPr="00AC0F1F">
        <w:rPr>
          <w:rFonts w:cs="Times New Roman"/>
          <w:color w:val="000000"/>
          <w:szCs w:val="28"/>
          <w:shd w:val="clear" w:color="auto" w:fill="FFFFFF"/>
        </w:rPr>
        <w:t xml:space="preserve">е, </w:t>
      </w:r>
      <w:r w:rsidR="00BC472E" w:rsidRPr="00AC0F1F">
        <w:rPr>
          <w:rFonts w:cs="Times New Roman"/>
          <w:color w:val="000000"/>
          <w:szCs w:val="28"/>
          <w:shd w:val="clear" w:color="auto" w:fill="FFFFFF"/>
        </w:rPr>
        <w:t xml:space="preserve">био-, нано- или информационные технологии </w:t>
      </w:r>
      <w:r w:rsidR="00BC472E" w:rsidRPr="00AC0F1F">
        <w:rPr>
          <w:rFonts w:cs="Times New Roman"/>
          <w:color w:val="000000"/>
          <w:szCs w:val="28"/>
          <w:shd w:val="clear" w:color="auto" w:fill="FFFFFF"/>
        </w:rPr>
        <w:fldChar w:fldCharType="begin" w:fldLock="1"/>
      </w:r>
      <w:r w:rsidR="00112075" w:rsidRPr="00AC0F1F">
        <w:rPr>
          <w:rFonts w:cs="Times New Roman"/>
          <w:color w:val="000000"/>
          <w:szCs w:val="28"/>
          <w:shd w:val="clear" w:color="auto" w:fill="FFFFFF"/>
        </w:rPr>
        <w:instrText>ADDIN CSL_CITATION { "citationID" : "f5ikmMYv", "citationItems" : [ { "id" : "ITEM-1", "itemData" : { "author" : [ { "dropping-particle" : "", "family" : "Venkatesh", "given" : "Viswanath", "non-dropping-particle" : "", "parse-names" : false, "suffix" : "" }, { "dropping-particle" : "", "family" : "Morris", "given" : "Michael G", "non-dropping-particle" : "", "parse-names" : false, "suffix" : "" }, { "dropping-particle" : "", "family" : "Davis", "given" : "Gordon B", "non-dropping-particle" : "", "parse-names" : false, "suffix" : "" }, { "dropping-particle" : "", "family" : "Davis", "given" : "Fred D", "non-dropping-particle" : "", "parse-names" : false, "suffix" : "" } ], "container-title" : "MIS quarterly", "id" : "ITEM-1", "issued" : { "date-parts" : [ [ "2003" ] ] }, "page" : "425\u2013478", "title" : "User acceptance of information technology: Toward a unified view", "type" : "article-journal" }, "uri" : [ "http://zotero.org/users/2192216/items/GI7RHXHQ" ], "uris" : [ "http://zotero.org/users/2192216/items/GI7RHXHQ", "http://www.mendeley.com/documents/?uuid=b1f7d8c0-4f82-475f-bd87-6a12a30c9c61" ] } ], "mendeley" : { "formattedCitation" : "(Venkatesh, Morris, Davis, \u0438 Davis, 2003)", "plainTextFormattedCitation" : "(Venkatesh, Morris, Davis, \u0438 Davis, 2003)", "previouslyFormattedCitation" : "(Venkatesh, Morris, Davis, \u0438 Davis, 2003)" }, "properties" : { "formattedCitation" : "(Venkatesh et al. 2003)", "noteIndex" : 0, "plainCitation" : "(Venkatesh et al. 2003)" }, "schema" : "https://github.com/citation-style-language/schema/raw/master/csl-citation.json" }</w:instrText>
      </w:r>
      <w:r w:rsidR="00BC472E" w:rsidRPr="00AC0F1F">
        <w:rPr>
          <w:rFonts w:cs="Times New Roman"/>
          <w:color w:val="000000"/>
          <w:szCs w:val="28"/>
          <w:shd w:val="clear" w:color="auto" w:fill="FFFFFF"/>
        </w:rPr>
        <w:fldChar w:fldCharType="separate"/>
      </w:r>
      <w:r w:rsidR="00112075" w:rsidRPr="00AC0F1F">
        <w:rPr>
          <w:rFonts w:cs="Times New Roman"/>
          <w:noProof/>
          <w:color w:val="000000"/>
          <w:szCs w:val="28"/>
          <w:shd w:val="clear" w:color="auto" w:fill="FFFFFF"/>
        </w:rPr>
        <w:t>(Venkatesh, Morris, Davis, и Davis, 2003)</w:t>
      </w:r>
      <w:r w:rsidR="00BC472E" w:rsidRPr="00AC0F1F">
        <w:rPr>
          <w:rFonts w:cs="Times New Roman"/>
          <w:color w:val="000000"/>
          <w:szCs w:val="28"/>
          <w:shd w:val="clear" w:color="auto" w:fill="FFFFFF"/>
        </w:rPr>
        <w:fldChar w:fldCharType="end"/>
      </w:r>
      <w:r w:rsidR="00BC472E" w:rsidRPr="00AC0F1F">
        <w:rPr>
          <w:rFonts w:cs="Times New Roman"/>
          <w:color w:val="000000"/>
          <w:szCs w:val="28"/>
          <w:shd w:val="clear" w:color="auto" w:fill="FFFFFF"/>
        </w:rPr>
        <w:t>,</w:t>
      </w:r>
      <w:r w:rsidR="00BC472E" w:rsidRPr="00AC0F1F">
        <w:rPr>
          <w:rFonts w:cs="Times New Roman"/>
          <w:color w:val="000000"/>
          <w:szCs w:val="28"/>
          <w:shd w:val="clear" w:color="auto" w:fill="FFFFFF"/>
        </w:rPr>
        <w:fldChar w:fldCharType="begin" w:fldLock="1"/>
      </w:r>
      <w:r w:rsidR="00112075" w:rsidRPr="00AC0F1F">
        <w:rPr>
          <w:rFonts w:cs="Times New Roman"/>
          <w:color w:val="000000"/>
          <w:szCs w:val="28"/>
          <w:shd w:val="clear" w:color="auto" w:fill="FFFFFF"/>
        </w:rPr>
        <w:instrText>ADDIN CSL_CITATION { "citationID" : "WtPAooGX", "citationItems" : [ { "id" : "ITEM-1", "itemData" : { "DOI" : "10.1096/fj.04-2747rev", "ISSN" : "1530-6860", "PMID" : "15746175", "abstract" : "Applications of nanotechnology for treatment, diagnosis, monitoring, and control of biological systems has recently been referred to as \"nanomedicine\" by the National Institutes of Health. Research into the rational delivery and targeting of pharmaceutical, therapeutic, and diagnostic agents is at the forefront of projects in nanomedicine. These involve the identification of precise targets (cells and receptors) related to specific clinical conditions and choice of the appropriate nanocarriers to achieve the required responses while minimizing the side effects. Mononuclear phagocytes, dendritic cells, endothelial cells, and cancers (tumor cells, as well as tumor neovasculature) are key targets. Today, nanotechnology and nanoscience approaches to particle design and formulation are beginning to expand the market for many drugs and are forming the basis for a highly profitable niche within the industry, but some predicted benefits are hyped. This article will highlight rational approaches in design and surface engineering of nanoscale vehicles and entities for site-specific drug delivery and med</w:instrText>
      </w:r>
      <w:r w:rsidR="00112075" w:rsidRPr="00AC0F1F">
        <w:rPr>
          <w:rFonts w:cs="Times New Roman"/>
          <w:color w:val="000000"/>
          <w:szCs w:val="28"/>
          <w:shd w:val="clear" w:color="auto" w:fill="FFFFFF"/>
          <w:lang w:val="en-US"/>
        </w:rPr>
        <w:instrText>ical imaging after parenteral administration. Potential pitfalls or side effects associated with nanoparticles are also discussed.", "author" : [ { "dropping-particle" : "", "family" : "Moghimi", "given" : "S. Moein", "non-dropping-particle" : "", "parse-names" : false, "suffix" : "" }, { "dropping-particle" : "", "family" : "Hunter", "given" : "a Christy", "non-dropping-particle" : "", "parse-names" : false, "suffix" : "" }, { "dropping-particle" : "", "family" : "Murray", "given" : "J Clifford", "non-dropping-particle" : "", "parse-names" : false, "suffix" : "" } ], "container-title" : "The FASEB journal : official publication of the Federation of American Societies for Experimental Biology", "id" : "ITEM-1", "issue" : "3", "issued" : { "date-parts" : [ [ "2005", "3" ] ] }, "language" : "en", "page" : "311-330", "title" : "Nanomedicine: current status and future prospects.", "title-short" : "Nanomedicine", "type" : "article-journal", "volume" : "19" }, "uris" : [ "http://www.mendeley.com/documents/?uuid=fa01d7cb-7590-48e3-a9fd-c53391e4c85a" ] } ], "mendeley" : { "formattedCitation" : "(Moghimi, Hunter, \u0438 Murray, 2005)", "plainTextFormattedCitation" : "(Moghimi, Hunter, \u0438 Murray, 2005)", "previouslyFormattedCitation" : "(Moghimi, Hunter, \u0438 Murray, 2005)" }, "properties" : { "formattedCitation" : "(Moghimi 2005)", "noteIndex" : 0, "plainCitation" : "(Moghimi 2005)" }, "schema" : "https://github.com/citation-style-language/schema/raw/master/csl-citation.json" }</w:instrText>
      </w:r>
      <w:r w:rsidR="00BC472E" w:rsidRPr="00AC0F1F">
        <w:rPr>
          <w:rFonts w:cs="Times New Roman"/>
          <w:color w:val="000000"/>
          <w:szCs w:val="28"/>
          <w:shd w:val="clear" w:color="auto" w:fill="FFFFFF"/>
        </w:rPr>
        <w:fldChar w:fldCharType="separate"/>
      </w:r>
      <w:r w:rsidR="00112075" w:rsidRPr="00AC0F1F">
        <w:rPr>
          <w:rFonts w:cs="Times New Roman"/>
          <w:noProof/>
          <w:color w:val="000000"/>
          <w:szCs w:val="28"/>
          <w:shd w:val="clear" w:color="auto" w:fill="FFFFFF"/>
          <w:lang w:val="en-US"/>
        </w:rPr>
        <w:t xml:space="preserve">(Moghimi, Hunter, </w:t>
      </w:r>
      <w:r w:rsidR="00112075" w:rsidRPr="00AC0F1F">
        <w:rPr>
          <w:rFonts w:cs="Times New Roman"/>
          <w:noProof/>
          <w:color w:val="000000"/>
          <w:szCs w:val="28"/>
          <w:shd w:val="clear" w:color="auto" w:fill="FFFFFF"/>
        </w:rPr>
        <w:t>и</w:t>
      </w:r>
      <w:r w:rsidR="00112075" w:rsidRPr="00AC0F1F">
        <w:rPr>
          <w:rFonts w:cs="Times New Roman"/>
          <w:noProof/>
          <w:color w:val="000000"/>
          <w:szCs w:val="28"/>
          <w:shd w:val="clear" w:color="auto" w:fill="FFFFFF"/>
          <w:lang w:val="en-US"/>
        </w:rPr>
        <w:t xml:space="preserve"> Murray, 2005)</w:t>
      </w:r>
      <w:r w:rsidR="00BC472E" w:rsidRPr="00AC0F1F">
        <w:rPr>
          <w:rFonts w:cs="Times New Roman"/>
          <w:color w:val="000000"/>
          <w:szCs w:val="28"/>
          <w:shd w:val="clear" w:color="auto" w:fill="FFFFFF"/>
        </w:rPr>
        <w:fldChar w:fldCharType="end"/>
      </w:r>
      <w:r w:rsidR="00BC472E" w:rsidRPr="00AC0F1F">
        <w:rPr>
          <w:rFonts w:cs="Times New Roman"/>
          <w:color w:val="000000"/>
          <w:szCs w:val="28"/>
          <w:shd w:val="clear" w:color="auto" w:fill="FFFFFF"/>
          <w:lang w:val="en-US"/>
        </w:rPr>
        <w:t xml:space="preserve">, </w:t>
      </w:r>
      <w:r w:rsidR="00BC472E" w:rsidRPr="00AC0F1F">
        <w:rPr>
          <w:rFonts w:cs="Times New Roman"/>
          <w:color w:val="000000"/>
          <w:szCs w:val="28"/>
          <w:shd w:val="clear" w:color="auto" w:fill="FFFFFF"/>
        </w:rPr>
        <w:fldChar w:fldCharType="begin" w:fldLock="1"/>
      </w:r>
      <w:r w:rsidR="00112075" w:rsidRPr="00AC0F1F">
        <w:rPr>
          <w:rFonts w:cs="Times New Roman"/>
          <w:color w:val="000000"/>
          <w:szCs w:val="28"/>
          <w:shd w:val="clear" w:color="auto" w:fill="FFFFFF"/>
          <w:lang w:val="en-US"/>
        </w:rPr>
        <w:instrText>ADDIN CSL_CITATION { "citationID" : "TJyvYCjI", "citationItems" : [ { "id" : "ITEM-1", "itemData" : { "DOI" : "10.1038/45429", "ISSN" : "0028-0836", "PMID" : "10617195", "author" : [ { "dropping-particle" : "", "family" : "Gurdon", "given" : "J B", "non-dropping-particle" : "", "parse-names" : false, "suffix" : "" }, { "dropping-particle" : "", "family" : "Colman", "given" : "A", "non-dropping-particle" : "", "parse-names" : false, "suffix" : "" } ], "container-title" : "Nature", "id" : "ITEM-1", "issue" : "6763", "issued" : { "date-parts" : [ [ "1999" ] ] }, "page" : "743-746", "title" : "The future of cloning.", "type" : "article-journal", "volume" : "402" }, "uris" : [ "http://www.mendeley.com/documents/?uuid=682c5db5-373a-42ed-b968-6110726bb7f5" ] } ], "mendeley" : { "formattedCitation" : "(Gurdon \u0438 Colman, 1999)", "plainTextFormattedCitation" : "(Gurdon \u0438 Colman, 1999)", "previouslyFormattedCitation" : "(Gurdon \u0438 Colman, 1999)" }, "properties" : { "formattedCitation" : "(Gurdon and Colman 1999)", "noteIndex" : 0, "plainCitation" : "(Gurdon and Colman 1999)" }, "schema" : "https://github.com/citation-style-language/schema/raw/master/csl-citation.json" }</w:instrText>
      </w:r>
      <w:r w:rsidR="00BC472E" w:rsidRPr="00AC0F1F">
        <w:rPr>
          <w:rFonts w:cs="Times New Roman"/>
          <w:color w:val="000000"/>
          <w:szCs w:val="28"/>
          <w:shd w:val="clear" w:color="auto" w:fill="FFFFFF"/>
        </w:rPr>
        <w:fldChar w:fldCharType="separate"/>
      </w:r>
      <w:r w:rsidR="00112075" w:rsidRPr="00AC0F1F">
        <w:rPr>
          <w:rFonts w:cs="Times New Roman"/>
          <w:noProof/>
          <w:color w:val="000000"/>
          <w:szCs w:val="28"/>
          <w:shd w:val="clear" w:color="auto" w:fill="FFFFFF"/>
          <w:lang w:val="en-US"/>
        </w:rPr>
        <w:t xml:space="preserve">(Gurdon </w:t>
      </w:r>
      <w:r w:rsidR="00112075" w:rsidRPr="00AC0F1F">
        <w:rPr>
          <w:rFonts w:cs="Times New Roman"/>
          <w:noProof/>
          <w:color w:val="000000"/>
          <w:szCs w:val="28"/>
          <w:shd w:val="clear" w:color="auto" w:fill="FFFFFF"/>
        </w:rPr>
        <w:t>и</w:t>
      </w:r>
      <w:r w:rsidR="00112075" w:rsidRPr="00AC0F1F">
        <w:rPr>
          <w:rFonts w:cs="Times New Roman"/>
          <w:noProof/>
          <w:color w:val="000000"/>
          <w:szCs w:val="28"/>
          <w:shd w:val="clear" w:color="auto" w:fill="FFFFFF"/>
          <w:lang w:val="en-US"/>
        </w:rPr>
        <w:t xml:space="preserve"> Colman, 1999)</w:t>
      </w:r>
      <w:r w:rsidR="00BC472E" w:rsidRPr="00AC0F1F">
        <w:rPr>
          <w:rFonts w:cs="Times New Roman"/>
          <w:color w:val="000000"/>
          <w:szCs w:val="28"/>
          <w:shd w:val="clear" w:color="auto" w:fill="FFFFFF"/>
        </w:rPr>
        <w:fldChar w:fldCharType="end"/>
      </w:r>
      <w:r w:rsidR="00BC472E" w:rsidRPr="00AC0F1F">
        <w:rPr>
          <w:rFonts w:cs="Times New Roman"/>
          <w:color w:val="000000"/>
          <w:szCs w:val="28"/>
          <w:shd w:val="clear" w:color="auto" w:fill="FFFFFF"/>
          <w:lang w:val="en-US"/>
        </w:rPr>
        <w:t xml:space="preserve">, </w:t>
      </w:r>
      <w:r w:rsidR="00BC472E" w:rsidRPr="00AC0F1F">
        <w:rPr>
          <w:rFonts w:cs="Times New Roman"/>
          <w:color w:val="000000"/>
          <w:szCs w:val="28"/>
          <w:shd w:val="clear" w:color="auto" w:fill="FFFFFF"/>
        </w:rPr>
        <w:fldChar w:fldCharType="begin" w:fldLock="1"/>
      </w:r>
      <w:r w:rsidR="00112075" w:rsidRPr="00AC0F1F">
        <w:rPr>
          <w:rFonts w:cs="Times New Roman"/>
          <w:color w:val="000000"/>
          <w:szCs w:val="28"/>
          <w:shd w:val="clear" w:color="auto" w:fill="FFFFFF"/>
          <w:lang w:val="en-US"/>
        </w:rPr>
        <w:instrText>ADDIN CSL_CITATION { "citationID" : "n03ke5VU", "citationItems" : [ { "id" : "ITEM-1", "itemData" : { "DOI" : "10.1038/scientificamerican0509-72", "ISBN" : "0036-8733", "ISSN" : "0036-8733", "PMID" : "19438052", "abstract" : "Catalytic engines enable tiny swimmers to harness fuel from their environment and overcome the weird physics of the microscopic world", "author" : [ { "dropping-particle" : "", "family" : "Mallouk", "given" : "Thomas E", "non-dropping-particle" : "", "parse-names" : false, "suffix" : "" }, { "dropping-particle" : "", "family" : "Sen", "given" : "Ayusman", "non-dropping-particle" : "", "parse-names" : false, "suffix" : "" } ], "container-title" : "Scientific American", "id" : "ITEM-1", "issue" : "5", "issued" : { "date-parts" : [ [ "2009" ] ] }, "page" : "72-77", "title" : "Powering nanorobots.", "type" : "article-journal", "volume" : "300" }, "uris" : [ "http://www.mendeley.com/documents/?uuid=e58b2192-4f55-4145-af26-9174fe858b32" ] } ], "mendeley" : { "formattedCitation" : "(Mallouk \u0438 Sen, 2009)", "plainTextFormattedCitation" : "(Mallouk \u0438 Sen, 2009)", "previouslyFormattedCitation" : "(Mallouk \u0438 Sen, 2009)" }, "properties" : { "formattedCitation" : "(Mallouk and Sen 2009)", "noteIndex" : 0, "plainCitation" : "(Mallouk and Sen 2009)" }, "schema" : "https://github.com/citation-style-language/schema/raw/master/csl-citation.json" }</w:instrText>
      </w:r>
      <w:r w:rsidR="00BC472E" w:rsidRPr="00AC0F1F">
        <w:rPr>
          <w:rFonts w:cs="Times New Roman"/>
          <w:color w:val="000000"/>
          <w:szCs w:val="28"/>
          <w:shd w:val="clear" w:color="auto" w:fill="FFFFFF"/>
        </w:rPr>
        <w:fldChar w:fldCharType="separate"/>
      </w:r>
      <w:r w:rsidR="00112075" w:rsidRPr="00AC0F1F">
        <w:rPr>
          <w:rFonts w:cs="Times New Roman"/>
          <w:noProof/>
          <w:color w:val="000000"/>
          <w:szCs w:val="28"/>
          <w:shd w:val="clear" w:color="auto" w:fill="FFFFFF"/>
          <w:lang w:val="en-US"/>
        </w:rPr>
        <w:t xml:space="preserve">(Mallouk </w:t>
      </w:r>
      <w:r w:rsidR="00112075" w:rsidRPr="00AC0F1F">
        <w:rPr>
          <w:rFonts w:cs="Times New Roman"/>
          <w:noProof/>
          <w:color w:val="000000"/>
          <w:szCs w:val="28"/>
          <w:shd w:val="clear" w:color="auto" w:fill="FFFFFF"/>
        </w:rPr>
        <w:t>и</w:t>
      </w:r>
      <w:r w:rsidR="00112075" w:rsidRPr="00AC0F1F">
        <w:rPr>
          <w:rFonts w:cs="Times New Roman"/>
          <w:noProof/>
          <w:color w:val="000000"/>
          <w:szCs w:val="28"/>
          <w:shd w:val="clear" w:color="auto" w:fill="FFFFFF"/>
          <w:lang w:val="en-US"/>
        </w:rPr>
        <w:t xml:space="preserve"> Sen, 2009)</w:t>
      </w:r>
      <w:r w:rsidR="00BC472E" w:rsidRPr="00AC0F1F">
        <w:rPr>
          <w:rFonts w:cs="Times New Roman"/>
          <w:color w:val="000000"/>
          <w:szCs w:val="28"/>
          <w:shd w:val="clear" w:color="auto" w:fill="FFFFFF"/>
        </w:rPr>
        <w:fldChar w:fldCharType="end"/>
      </w:r>
      <w:r w:rsidR="00112075" w:rsidRPr="00AC0F1F">
        <w:rPr>
          <w:rFonts w:cs="Times New Roman"/>
          <w:color w:val="000000"/>
          <w:szCs w:val="28"/>
          <w:shd w:val="clear" w:color="auto" w:fill="FFFFFF"/>
          <w:lang w:val="en-US"/>
        </w:rPr>
        <w:t>, (Requicha, 2003).</w:t>
      </w:r>
      <w:r w:rsidR="00BC472E" w:rsidRPr="00AC0F1F">
        <w:rPr>
          <w:rFonts w:cs="Times New Roman"/>
          <w:color w:val="000000"/>
          <w:szCs w:val="28"/>
          <w:shd w:val="clear" w:color="auto" w:fill="FFFFFF"/>
          <w:lang w:val="en-US"/>
        </w:rPr>
        <w:t xml:space="preserve"> </w:t>
      </w:r>
      <w:r w:rsidR="00D30906" w:rsidRPr="00AC0F1F">
        <w:rPr>
          <w:rFonts w:cs="Times New Roman"/>
          <w:color w:val="000000"/>
          <w:szCs w:val="28"/>
          <w:shd w:val="clear" w:color="auto" w:fill="FFFFFF"/>
        </w:rPr>
        <w:t>Число</w:t>
      </w:r>
      <w:r w:rsidR="00D30906" w:rsidRPr="00727C3F">
        <w:rPr>
          <w:rFonts w:cs="Times New Roman"/>
          <w:color w:val="000000"/>
          <w:szCs w:val="28"/>
          <w:shd w:val="clear" w:color="auto" w:fill="FFFFFF"/>
        </w:rPr>
        <w:t xml:space="preserve"> </w:t>
      </w:r>
      <w:r w:rsidR="00D30906" w:rsidRPr="00AC0F1F">
        <w:rPr>
          <w:rFonts w:cs="Times New Roman"/>
          <w:color w:val="000000"/>
          <w:szCs w:val="28"/>
          <w:shd w:val="clear" w:color="auto" w:fill="FFFFFF"/>
        </w:rPr>
        <w:t>р</w:t>
      </w:r>
      <w:r w:rsidR="00BC472E" w:rsidRPr="00AC0F1F">
        <w:rPr>
          <w:rFonts w:cs="Times New Roman"/>
          <w:color w:val="000000"/>
          <w:szCs w:val="28"/>
          <w:shd w:val="clear" w:color="auto" w:fill="FFFFFF"/>
        </w:rPr>
        <w:t>абот</w:t>
      </w:r>
      <w:r w:rsidR="00BC472E" w:rsidRPr="00727C3F">
        <w:rPr>
          <w:rFonts w:cs="Times New Roman"/>
          <w:color w:val="000000"/>
          <w:szCs w:val="28"/>
          <w:shd w:val="clear" w:color="auto" w:fill="FFFFFF"/>
        </w:rPr>
        <w:t xml:space="preserve">, </w:t>
      </w:r>
      <w:r w:rsidR="00BC472E" w:rsidRPr="00AC0F1F">
        <w:rPr>
          <w:rFonts w:cs="Times New Roman"/>
          <w:color w:val="000000"/>
          <w:szCs w:val="28"/>
          <w:shd w:val="clear" w:color="auto" w:fill="FFFFFF"/>
        </w:rPr>
        <w:t>опирающи</w:t>
      </w:r>
      <w:r w:rsidR="00D30906" w:rsidRPr="00AC0F1F">
        <w:rPr>
          <w:rFonts w:cs="Times New Roman"/>
          <w:color w:val="000000"/>
          <w:szCs w:val="28"/>
          <w:shd w:val="clear" w:color="auto" w:fill="FFFFFF"/>
        </w:rPr>
        <w:t>х</w:t>
      </w:r>
      <w:r w:rsidR="00BC472E" w:rsidRPr="00AC0F1F">
        <w:rPr>
          <w:rFonts w:cs="Times New Roman"/>
          <w:color w:val="000000"/>
          <w:szCs w:val="28"/>
          <w:shd w:val="clear" w:color="auto" w:fill="FFFFFF"/>
        </w:rPr>
        <w:t>ся</w:t>
      </w:r>
      <w:r w:rsidR="00BC472E" w:rsidRPr="00727C3F">
        <w:rPr>
          <w:rFonts w:cs="Times New Roman"/>
          <w:color w:val="000000"/>
          <w:szCs w:val="28"/>
          <w:shd w:val="clear" w:color="auto" w:fill="FFFFFF"/>
        </w:rPr>
        <w:t xml:space="preserve"> </w:t>
      </w:r>
      <w:r w:rsidR="00BC472E" w:rsidRPr="00AC0F1F">
        <w:rPr>
          <w:rFonts w:cs="Times New Roman"/>
          <w:color w:val="000000"/>
          <w:szCs w:val="28"/>
          <w:shd w:val="clear" w:color="auto" w:fill="FFFFFF"/>
        </w:rPr>
        <w:t>на</w:t>
      </w:r>
      <w:r w:rsidR="00BC472E" w:rsidRPr="00727C3F">
        <w:rPr>
          <w:rFonts w:cs="Times New Roman"/>
          <w:color w:val="000000"/>
          <w:szCs w:val="28"/>
          <w:shd w:val="clear" w:color="auto" w:fill="FFFFFF"/>
        </w:rPr>
        <w:t xml:space="preserve"> </w:t>
      </w:r>
      <w:r w:rsidR="00BC472E" w:rsidRPr="00AC0F1F">
        <w:rPr>
          <w:rFonts w:cs="Times New Roman"/>
          <w:color w:val="000000"/>
          <w:szCs w:val="28"/>
          <w:shd w:val="clear" w:color="auto" w:fill="FFFFFF"/>
        </w:rPr>
        <w:t>крупные</w:t>
      </w:r>
      <w:r w:rsidR="00BC472E" w:rsidRPr="00727C3F">
        <w:rPr>
          <w:rFonts w:cs="Times New Roman"/>
          <w:color w:val="000000"/>
          <w:szCs w:val="28"/>
          <w:shd w:val="clear" w:color="auto" w:fill="FFFFFF"/>
        </w:rPr>
        <w:t xml:space="preserve"> </w:t>
      </w:r>
      <w:r w:rsidR="00BC472E" w:rsidRPr="00AC0F1F">
        <w:rPr>
          <w:rFonts w:cs="Times New Roman"/>
          <w:color w:val="000000"/>
          <w:szCs w:val="28"/>
          <w:shd w:val="clear" w:color="auto" w:fill="FFFFFF"/>
        </w:rPr>
        <w:t>теоретические</w:t>
      </w:r>
      <w:r w:rsidR="00BC472E" w:rsidRPr="00727C3F">
        <w:rPr>
          <w:rFonts w:cs="Times New Roman"/>
          <w:color w:val="000000"/>
          <w:szCs w:val="28"/>
          <w:shd w:val="clear" w:color="auto" w:fill="FFFFFF"/>
        </w:rPr>
        <w:t xml:space="preserve"> </w:t>
      </w:r>
      <w:r w:rsidR="00BC472E" w:rsidRPr="00AC0F1F">
        <w:rPr>
          <w:rFonts w:cs="Times New Roman"/>
          <w:color w:val="000000"/>
          <w:szCs w:val="28"/>
          <w:shd w:val="clear" w:color="auto" w:fill="FFFFFF"/>
        </w:rPr>
        <w:t>концепции</w:t>
      </w:r>
      <w:r w:rsidR="00BC472E" w:rsidRPr="00727C3F">
        <w:rPr>
          <w:rFonts w:cs="Times New Roman"/>
          <w:color w:val="000000"/>
          <w:szCs w:val="28"/>
          <w:shd w:val="clear" w:color="auto" w:fill="FFFFFF"/>
        </w:rPr>
        <w:t xml:space="preserve">, </w:t>
      </w:r>
      <w:r w:rsidR="00BC472E" w:rsidRPr="00AC0F1F">
        <w:rPr>
          <w:rFonts w:cs="Times New Roman"/>
          <w:color w:val="000000"/>
          <w:szCs w:val="28"/>
          <w:shd w:val="clear" w:color="auto" w:fill="FFFFFF"/>
        </w:rPr>
        <w:t>к</w:t>
      </w:r>
      <w:r w:rsidR="00BC472E" w:rsidRPr="00727C3F">
        <w:rPr>
          <w:rFonts w:cs="Times New Roman"/>
          <w:color w:val="000000"/>
          <w:szCs w:val="28"/>
          <w:shd w:val="clear" w:color="auto" w:fill="FFFFFF"/>
        </w:rPr>
        <w:t xml:space="preserve"> </w:t>
      </w:r>
      <w:r w:rsidR="00BC472E" w:rsidRPr="00AC0F1F">
        <w:rPr>
          <w:rFonts w:cs="Times New Roman"/>
          <w:color w:val="000000"/>
          <w:szCs w:val="28"/>
          <w:shd w:val="clear" w:color="auto" w:fill="FFFFFF"/>
        </w:rPr>
        <w:t>сожалению</w:t>
      </w:r>
      <w:r w:rsidR="00BC472E" w:rsidRPr="00727C3F">
        <w:rPr>
          <w:rFonts w:cs="Times New Roman"/>
          <w:color w:val="000000"/>
          <w:szCs w:val="28"/>
          <w:shd w:val="clear" w:color="auto" w:fill="FFFFFF"/>
        </w:rPr>
        <w:t xml:space="preserve">, </w:t>
      </w:r>
      <w:r w:rsidR="00BC472E" w:rsidRPr="00AC0F1F">
        <w:rPr>
          <w:rFonts w:cs="Times New Roman"/>
          <w:color w:val="000000"/>
          <w:szCs w:val="28"/>
          <w:shd w:val="clear" w:color="auto" w:fill="FFFFFF"/>
        </w:rPr>
        <w:t>не</w:t>
      </w:r>
      <w:r w:rsidR="00BC472E" w:rsidRPr="00727C3F">
        <w:rPr>
          <w:rFonts w:cs="Times New Roman"/>
          <w:color w:val="000000"/>
          <w:szCs w:val="28"/>
          <w:shd w:val="clear" w:color="auto" w:fill="FFFFFF"/>
        </w:rPr>
        <w:t xml:space="preserve"> </w:t>
      </w:r>
      <w:r w:rsidR="00BC472E" w:rsidRPr="00AC0F1F">
        <w:rPr>
          <w:rFonts w:cs="Times New Roman"/>
          <w:color w:val="000000"/>
          <w:szCs w:val="28"/>
          <w:shd w:val="clear" w:color="auto" w:fill="FFFFFF"/>
        </w:rPr>
        <w:t>слишком</w:t>
      </w:r>
      <w:r w:rsidR="00BC472E" w:rsidRPr="00727C3F">
        <w:rPr>
          <w:rFonts w:cs="Times New Roman"/>
          <w:color w:val="000000"/>
          <w:szCs w:val="28"/>
          <w:shd w:val="clear" w:color="auto" w:fill="FFFFFF"/>
        </w:rPr>
        <w:t xml:space="preserve"> </w:t>
      </w:r>
      <w:r w:rsidR="00D30906" w:rsidRPr="00AC0F1F">
        <w:rPr>
          <w:rFonts w:cs="Times New Roman"/>
          <w:color w:val="000000"/>
          <w:szCs w:val="28"/>
          <w:shd w:val="clear" w:color="auto" w:fill="FFFFFF"/>
        </w:rPr>
        <w:t>велико</w:t>
      </w:r>
      <w:r w:rsidR="00BC472E" w:rsidRPr="00727C3F">
        <w:rPr>
          <w:rFonts w:cs="Times New Roman"/>
          <w:color w:val="000000"/>
          <w:szCs w:val="28"/>
          <w:shd w:val="clear" w:color="auto" w:fill="FFFFFF"/>
        </w:rPr>
        <w:t xml:space="preserve"> (</w:t>
      </w:r>
      <w:r w:rsidR="00BC472E" w:rsidRPr="00AC0F1F">
        <w:rPr>
          <w:rFonts w:cs="Times New Roman"/>
          <w:color w:val="000000"/>
          <w:szCs w:val="28"/>
          <w:shd w:val="clear" w:color="auto" w:fill="FFFFFF"/>
        </w:rPr>
        <w:t>например</w:t>
      </w:r>
      <w:r w:rsidR="00BC472E" w:rsidRPr="00727C3F">
        <w:rPr>
          <w:rFonts w:cs="Times New Roman"/>
          <w:color w:val="000000"/>
          <w:szCs w:val="28"/>
          <w:shd w:val="clear" w:color="auto" w:fill="FFFFFF"/>
        </w:rPr>
        <w:t xml:space="preserve">: </w:t>
      </w:r>
      <w:r w:rsidR="00BC472E" w:rsidRPr="00AC0F1F">
        <w:rPr>
          <w:rFonts w:cs="Times New Roman"/>
          <w:color w:val="000000"/>
          <w:szCs w:val="28"/>
          <w:shd w:val="clear" w:color="auto" w:fill="FFFFFF"/>
        </w:rPr>
        <w:t>Фукуяма</w:t>
      </w:r>
      <w:r w:rsidR="00BC472E" w:rsidRPr="00727C3F">
        <w:rPr>
          <w:rFonts w:cs="Times New Roman"/>
          <w:color w:val="000000"/>
          <w:szCs w:val="28"/>
          <w:shd w:val="clear" w:color="auto" w:fill="FFFFFF"/>
        </w:rPr>
        <w:t xml:space="preserve"> 2004; </w:t>
      </w:r>
      <w:r w:rsidR="00BC472E" w:rsidRPr="00AC0F1F">
        <w:rPr>
          <w:rFonts w:cs="Times New Roman"/>
          <w:color w:val="000000"/>
          <w:szCs w:val="28"/>
          <w:shd w:val="clear" w:color="auto" w:fill="FFFFFF"/>
        </w:rPr>
        <w:t>Акаев</w:t>
      </w:r>
      <w:r w:rsidR="00BC472E" w:rsidRPr="00727C3F">
        <w:rPr>
          <w:rFonts w:cs="Times New Roman"/>
          <w:color w:val="000000"/>
          <w:szCs w:val="28"/>
          <w:shd w:val="clear" w:color="auto" w:fill="FFFFFF"/>
        </w:rPr>
        <w:t xml:space="preserve"> 2012; </w:t>
      </w:r>
      <w:r w:rsidR="00BC472E" w:rsidRPr="00064E0E">
        <w:rPr>
          <w:rFonts w:cs="Times New Roman"/>
          <w:color w:val="000000"/>
          <w:szCs w:val="28"/>
          <w:shd w:val="clear" w:color="auto" w:fill="FFFFFF"/>
          <w:lang w:val="en-US"/>
        </w:rPr>
        <w:t>Lynch</w:t>
      </w:r>
      <w:r w:rsidR="00BC472E" w:rsidRPr="00727C3F">
        <w:rPr>
          <w:rFonts w:cs="Times New Roman"/>
          <w:color w:val="000000"/>
          <w:szCs w:val="28"/>
          <w:shd w:val="clear" w:color="auto" w:fill="FFFFFF"/>
        </w:rPr>
        <w:t xml:space="preserve"> 2004; </w:t>
      </w:r>
      <w:r w:rsidR="00BC472E" w:rsidRPr="00064E0E">
        <w:rPr>
          <w:rFonts w:cs="Times New Roman"/>
          <w:color w:val="000000"/>
          <w:szCs w:val="28"/>
          <w:shd w:val="clear" w:color="auto" w:fill="FFFFFF"/>
          <w:lang w:val="en-US"/>
        </w:rPr>
        <w:t>Dator</w:t>
      </w:r>
      <w:r w:rsidR="00BC472E" w:rsidRPr="00727C3F">
        <w:rPr>
          <w:rFonts w:cs="Times New Roman"/>
          <w:color w:val="000000"/>
          <w:szCs w:val="28"/>
          <w:shd w:val="clear" w:color="auto" w:fill="FFFFFF"/>
        </w:rPr>
        <w:t xml:space="preserve"> 2006; </w:t>
      </w:r>
      <w:r w:rsidR="00BC472E" w:rsidRPr="00064E0E">
        <w:rPr>
          <w:rFonts w:cs="Times New Roman"/>
          <w:color w:val="000000"/>
          <w:szCs w:val="28"/>
          <w:shd w:val="clear" w:color="auto" w:fill="FFFFFF"/>
          <w:lang w:val="en-US"/>
        </w:rPr>
        <w:t>Hirooka</w:t>
      </w:r>
      <w:r w:rsidR="00BC472E" w:rsidRPr="00727C3F">
        <w:rPr>
          <w:rFonts w:cs="Times New Roman"/>
          <w:color w:val="000000"/>
          <w:szCs w:val="28"/>
          <w:shd w:val="clear" w:color="auto" w:fill="FFFFFF"/>
        </w:rPr>
        <w:t xml:space="preserve"> 2006; </w:t>
      </w:r>
      <w:r w:rsidR="00BC472E" w:rsidRPr="00064E0E">
        <w:rPr>
          <w:rFonts w:cs="Times New Roman"/>
          <w:color w:val="000000"/>
          <w:szCs w:val="28"/>
          <w:shd w:val="clear" w:color="auto" w:fill="FFFFFF"/>
          <w:lang w:val="en-US"/>
        </w:rPr>
        <w:t>Nefiodow</w:t>
      </w:r>
      <w:r w:rsidR="00BC472E" w:rsidRPr="00727C3F">
        <w:rPr>
          <w:rFonts w:cs="Times New Roman"/>
          <w:color w:val="000000"/>
          <w:szCs w:val="28"/>
          <w:shd w:val="clear" w:color="auto" w:fill="FFFFFF"/>
        </w:rPr>
        <w:t xml:space="preserve"> </w:t>
      </w:r>
      <w:r w:rsidR="00BC472E" w:rsidRPr="00AC0F1F">
        <w:rPr>
          <w:rFonts w:cs="Times New Roman"/>
          <w:color w:val="000000"/>
          <w:szCs w:val="28"/>
          <w:shd w:val="clear" w:color="auto" w:fill="FFFFFF"/>
          <w:lang w:val="en-US"/>
        </w:rPr>
        <w:t>L</w:t>
      </w:r>
      <w:r w:rsidR="00BC472E" w:rsidRPr="00727C3F">
        <w:rPr>
          <w:rFonts w:cs="Times New Roman"/>
          <w:color w:val="000000"/>
          <w:szCs w:val="28"/>
          <w:shd w:val="clear" w:color="auto" w:fill="FFFFFF"/>
        </w:rPr>
        <w:t xml:space="preserve">., </w:t>
      </w:r>
      <w:r w:rsidR="00BC472E" w:rsidRPr="00064E0E">
        <w:rPr>
          <w:rFonts w:cs="Times New Roman"/>
          <w:color w:val="000000"/>
          <w:szCs w:val="28"/>
          <w:shd w:val="clear" w:color="auto" w:fill="FFFFFF"/>
          <w:lang w:val="en-US"/>
        </w:rPr>
        <w:t>Nefiodow</w:t>
      </w:r>
      <w:r w:rsidR="00BC472E" w:rsidRPr="00727C3F">
        <w:rPr>
          <w:rFonts w:cs="Times New Roman"/>
          <w:color w:val="000000"/>
          <w:szCs w:val="28"/>
          <w:shd w:val="clear" w:color="auto" w:fill="FFFFFF"/>
        </w:rPr>
        <w:t xml:space="preserve"> </w:t>
      </w:r>
      <w:r w:rsidR="00BC472E" w:rsidRPr="00AC0F1F">
        <w:rPr>
          <w:rFonts w:cs="Times New Roman"/>
          <w:color w:val="000000"/>
          <w:szCs w:val="28"/>
          <w:shd w:val="clear" w:color="auto" w:fill="FFFFFF"/>
          <w:lang w:val="en-US"/>
        </w:rPr>
        <w:t>S</w:t>
      </w:r>
      <w:r w:rsidR="00BC472E" w:rsidRPr="00727C3F">
        <w:rPr>
          <w:rFonts w:cs="Times New Roman"/>
          <w:color w:val="000000"/>
          <w:szCs w:val="28"/>
          <w:shd w:val="clear" w:color="auto" w:fill="FFFFFF"/>
        </w:rPr>
        <w:t xml:space="preserve">. 2014). </w:t>
      </w:r>
    </w:p>
    <w:p w14:paraId="3AA0F7D8" w14:textId="74FAC182" w:rsidR="0006028D" w:rsidRPr="00AC0F1F" w:rsidRDefault="00D30906" w:rsidP="00AC0F1F">
      <w:pPr>
        <w:spacing w:line="360" w:lineRule="auto"/>
        <w:jc w:val="both"/>
        <w:rPr>
          <w:rFonts w:cs="Times New Roman"/>
          <w:color w:val="000000"/>
          <w:szCs w:val="28"/>
          <w:shd w:val="clear" w:color="auto" w:fill="FFFFFF"/>
        </w:rPr>
      </w:pPr>
      <w:r w:rsidRPr="00727C3F">
        <w:rPr>
          <w:rFonts w:cs="Times New Roman"/>
          <w:color w:val="000000"/>
          <w:szCs w:val="28"/>
          <w:shd w:val="clear" w:color="auto" w:fill="FFFFFF"/>
        </w:rPr>
        <w:lastRenderedPageBreak/>
        <w:t xml:space="preserve"> </w:t>
      </w:r>
      <w:r w:rsidRPr="00AC0F1F">
        <w:rPr>
          <w:rFonts w:cs="Times New Roman"/>
          <w:color w:val="000000"/>
          <w:szCs w:val="28"/>
          <w:shd w:val="clear" w:color="auto" w:fill="FFFFFF"/>
        </w:rPr>
        <w:t>В н</w:t>
      </w:r>
      <w:r w:rsidR="00BC472E" w:rsidRPr="00AC0F1F">
        <w:rPr>
          <w:rFonts w:cs="Times New Roman"/>
          <w:color w:val="000000"/>
          <w:szCs w:val="28"/>
          <w:shd w:val="clear" w:color="auto" w:fill="FFFFFF"/>
        </w:rPr>
        <w:t>астоящ</w:t>
      </w:r>
      <w:r w:rsidRPr="00AC0F1F">
        <w:rPr>
          <w:rFonts w:cs="Times New Roman"/>
          <w:color w:val="000000"/>
          <w:szCs w:val="28"/>
          <w:shd w:val="clear" w:color="auto" w:fill="FFFFFF"/>
        </w:rPr>
        <w:t>ей</w:t>
      </w:r>
      <w:r w:rsidR="00BC472E" w:rsidRPr="00AC0F1F">
        <w:rPr>
          <w:rFonts w:cs="Times New Roman"/>
          <w:color w:val="000000"/>
          <w:szCs w:val="28"/>
          <w:shd w:val="clear" w:color="auto" w:fill="FFFFFF"/>
        </w:rPr>
        <w:t xml:space="preserve"> работ</w:t>
      </w:r>
      <w:r w:rsidRPr="00AC0F1F">
        <w:rPr>
          <w:rFonts w:cs="Times New Roman"/>
          <w:color w:val="000000"/>
          <w:szCs w:val="28"/>
          <w:shd w:val="clear" w:color="auto" w:fill="FFFFFF"/>
        </w:rPr>
        <w:t>е мы</w:t>
      </w:r>
      <w:r w:rsidR="00BC472E" w:rsidRPr="00AC0F1F">
        <w:rPr>
          <w:rFonts w:cs="Times New Roman"/>
          <w:color w:val="000000"/>
          <w:szCs w:val="28"/>
          <w:shd w:val="clear" w:color="auto" w:fill="FFFFFF"/>
        </w:rPr>
        <w:t xml:space="preserve"> </w:t>
      </w:r>
      <w:r w:rsidR="002B2F90" w:rsidRPr="00AC0F1F">
        <w:rPr>
          <w:rFonts w:cs="Times New Roman"/>
          <w:color w:val="000000"/>
          <w:szCs w:val="28"/>
          <w:shd w:val="clear" w:color="auto" w:fill="FFFFFF"/>
        </w:rPr>
        <w:t>используе</w:t>
      </w:r>
      <w:r w:rsidRPr="00AC0F1F">
        <w:rPr>
          <w:rFonts w:cs="Times New Roman"/>
          <w:color w:val="000000"/>
          <w:szCs w:val="28"/>
          <w:shd w:val="clear" w:color="auto" w:fill="FFFFFF"/>
        </w:rPr>
        <w:t>м</w:t>
      </w:r>
      <w:r w:rsidR="002B2F90" w:rsidRPr="00AC0F1F">
        <w:rPr>
          <w:rFonts w:cs="Times New Roman"/>
          <w:color w:val="000000"/>
          <w:szCs w:val="28"/>
          <w:shd w:val="clear" w:color="auto" w:fill="FFFFFF"/>
        </w:rPr>
        <w:t xml:space="preserve"> новый системный подход в анализе и прогнозировании технологических революций и их влияние на социальные и экономические процессы. Исследование построено</w:t>
      </w:r>
      <w:r w:rsidR="00BC472E" w:rsidRPr="00AC0F1F">
        <w:rPr>
          <w:rFonts w:cs="Times New Roman"/>
          <w:color w:val="000000"/>
          <w:szCs w:val="28"/>
          <w:shd w:val="clear" w:color="auto" w:fill="FFFFFF"/>
        </w:rPr>
        <w:t xml:space="preserve"> на анализ</w:t>
      </w:r>
      <w:r w:rsidR="002B2F90" w:rsidRPr="00AC0F1F">
        <w:rPr>
          <w:rFonts w:cs="Times New Roman"/>
          <w:color w:val="000000"/>
          <w:szCs w:val="28"/>
          <w:shd w:val="clear" w:color="auto" w:fill="FFFFFF"/>
        </w:rPr>
        <w:t>е</w:t>
      </w:r>
      <w:r w:rsidR="00BC472E" w:rsidRPr="00AC0F1F">
        <w:rPr>
          <w:rFonts w:cs="Times New Roman"/>
          <w:color w:val="000000"/>
          <w:szCs w:val="28"/>
          <w:shd w:val="clear" w:color="auto" w:fill="FFFFFF"/>
        </w:rPr>
        <w:t xml:space="preserve"> новейших направлений технологических инноваций, </w:t>
      </w:r>
      <w:r w:rsidR="00064E0E">
        <w:rPr>
          <w:rFonts w:cs="Times New Roman"/>
          <w:color w:val="000000"/>
          <w:szCs w:val="28"/>
          <w:shd w:val="clear" w:color="auto" w:fill="FFFFFF"/>
        </w:rPr>
        <w:t xml:space="preserve">использовании </w:t>
      </w:r>
      <w:r w:rsidR="004D36CA" w:rsidRPr="00AC0F1F">
        <w:rPr>
          <w:rFonts w:cs="Times New Roman"/>
          <w:color w:val="000000"/>
          <w:szCs w:val="28"/>
          <w:shd w:val="clear" w:color="auto" w:fill="FFFFFF"/>
        </w:rPr>
        <w:t>теори</w:t>
      </w:r>
      <w:r w:rsidR="002B2F90" w:rsidRPr="00AC0F1F">
        <w:rPr>
          <w:rFonts w:cs="Times New Roman"/>
          <w:color w:val="000000"/>
          <w:szCs w:val="28"/>
          <w:shd w:val="clear" w:color="auto" w:fill="FFFFFF"/>
        </w:rPr>
        <w:t>и</w:t>
      </w:r>
      <w:r w:rsidR="004D36CA" w:rsidRPr="00AC0F1F">
        <w:rPr>
          <w:rFonts w:cs="Times New Roman"/>
          <w:color w:val="000000"/>
          <w:szCs w:val="28"/>
          <w:shd w:val="clear" w:color="auto" w:fill="FFFFFF"/>
        </w:rPr>
        <w:t xml:space="preserve"> </w:t>
      </w:r>
      <w:r w:rsidR="004D36CA" w:rsidRPr="00AC0F1F">
        <w:rPr>
          <w:rFonts w:cs="Times New Roman"/>
          <w:szCs w:val="28"/>
        </w:rPr>
        <w:t xml:space="preserve">длинных волн, </w:t>
      </w:r>
      <w:r w:rsidR="004D36CA" w:rsidRPr="00AC0F1F">
        <w:rPr>
          <w:rFonts w:cs="Times New Roman"/>
          <w:color w:val="000000"/>
          <w:szCs w:val="28"/>
          <w:shd w:val="clear" w:color="auto" w:fill="FFFFFF"/>
        </w:rPr>
        <w:t>теори</w:t>
      </w:r>
      <w:r w:rsidR="002B2F90" w:rsidRPr="00AC0F1F">
        <w:rPr>
          <w:rFonts w:cs="Times New Roman"/>
          <w:color w:val="000000"/>
          <w:szCs w:val="28"/>
          <w:shd w:val="clear" w:color="auto" w:fill="FFFFFF"/>
        </w:rPr>
        <w:t>и</w:t>
      </w:r>
      <w:r w:rsidR="00BC472E" w:rsidRPr="00AC0F1F">
        <w:rPr>
          <w:rFonts w:cs="Times New Roman"/>
          <w:color w:val="000000"/>
          <w:szCs w:val="28"/>
          <w:shd w:val="clear" w:color="auto" w:fill="FFFFFF"/>
        </w:rPr>
        <w:t xml:space="preserve"> ведущих секторов и технологических укладов, а также </w:t>
      </w:r>
      <w:r w:rsidR="004D36CA" w:rsidRPr="00AC0F1F">
        <w:rPr>
          <w:rFonts w:cs="Times New Roman"/>
          <w:color w:val="000000"/>
          <w:szCs w:val="28"/>
          <w:shd w:val="clear" w:color="auto" w:fill="FFFFFF"/>
        </w:rPr>
        <w:t>авторск</w:t>
      </w:r>
      <w:r w:rsidR="002B2F90" w:rsidRPr="00AC0F1F">
        <w:rPr>
          <w:rFonts w:cs="Times New Roman"/>
          <w:color w:val="000000"/>
          <w:szCs w:val="28"/>
          <w:shd w:val="clear" w:color="auto" w:fill="FFFFFF"/>
        </w:rPr>
        <w:t>ой</w:t>
      </w:r>
      <w:r w:rsidR="004D36CA" w:rsidRPr="00AC0F1F">
        <w:rPr>
          <w:rFonts w:cs="Times New Roman"/>
          <w:color w:val="000000"/>
          <w:szCs w:val="28"/>
          <w:shd w:val="clear" w:color="auto" w:fill="FFFFFF"/>
        </w:rPr>
        <w:t xml:space="preserve"> </w:t>
      </w:r>
      <w:r w:rsidR="00BC472E" w:rsidRPr="00AC0F1F">
        <w:rPr>
          <w:rFonts w:cs="Times New Roman"/>
          <w:color w:val="000000"/>
          <w:szCs w:val="28"/>
          <w:shd w:val="clear" w:color="auto" w:fill="FFFFFF"/>
        </w:rPr>
        <w:t>концепци</w:t>
      </w:r>
      <w:r w:rsidR="002B2F90" w:rsidRPr="00AC0F1F">
        <w:rPr>
          <w:rFonts w:cs="Times New Roman"/>
          <w:color w:val="000000"/>
          <w:szCs w:val="28"/>
          <w:shd w:val="clear" w:color="auto" w:fill="FFFFFF"/>
        </w:rPr>
        <w:t xml:space="preserve">и </w:t>
      </w:r>
      <w:r w:rsidR="00BC472E" w:rsidRPr="00AC0F1F">
        <w:rPr>
          <w:rFonts w:cs="Times New Roman"/>
          <w:color w:val="000000"/>
          <w:szCs w:val="28"/>
          <w:shd w:val="clear" w:color="auto" w:fill="FFFFFF"/>
        </w:rPr>
        <w:t xml:space="preserve"> производственных революций</w:t>
      </w:r>
      <w:r w:rsidR="002B2F90" w:rsidRPr="00AC0F1F">
        <w:rPr>
          <w:rFonts w:cs="Times New Roman"/>
          <w:color w:val="000000"/>
          <w:szCs w:val="28"/>
          <w:shd w:val="clear" w:color="auto" w:fill="FFFFFF"/>
        </w:rPr>
        <w:t>.</w:t>
      </w:r>
    </w:p>
    <w:p w14:paraId="4C50EF69" w14:textId="77777777" w:rsidR="002B2F90" w:rsidRPr="00AC0F1F" w:rsidRDefault="002B2F90" w:rsidP="00AC0F1F">
      <w:pPr>
        <w:spacing w:line="360" w:lineRule="auto"/>
        <w:jc w:val="both"/>
        <w:rPr>
          <w:rFonts w:cs="Times New Roman"/>
          <w:color w:val="000000"/>
          <w:szCs w:val="28"/>
          <w:shd w:val="clear" w:color="auto" w:fill="FFFFFF"/>
        </w:rPr>
      </w:pPr>
    </w:p>
    <w:p w14:paraId="16463DE8" w14:textId="77777777" w:rsidR="00587CA2" w:rsidRPr="00AC0F1F" w:rsidRDefault="00587CA2" w:rsidP="00AC0F1F">
      <w:pPr>
        <w:spacing w:line="360" w:lineRule="auto"/>
        <w:jc w:val="both"/>
        <w:rPr>
          <w:rFonts w:cs="Times New Roman"/>
          <w:b/>
          <w:color w:val="000000"/>
          <w:szCs w:val="28"/>
          <w:shd w:val="clear" w:color="auto" w:fill="FFFFFF"/>
        </w:rPr>
      </w:pPr>
      <w:r w:rsidRPr="00AC0F1F">
        <w:rPr>
          <w:rFonts w:cs="Times New Roman"/>
          <w:b/>
          <w:color w:val="000000"/>
          <w:szCs w:val="28"/>
          <w:shd w:val="clear" w:color="auto" w:fill="FFFFFF"/>
        </w:rPr>
        <w:t xml:space="preserve">Кибернетическая революция, смена лидирующих отраслей и шестой технологический уклад </w:t>
      </w:r>
    </w:p>
    <w:p w14:paraId="413EF2EE" w14:textId="68F0697B" w:rsidR="00500AA9" w:rsidRPr="00AC0F1F" w:rsidRDefault="00F75CB8" w:rsidP="00AC0F1F">
      <w:pPr>
        <w:spacing w:line="360" w:lineRule="auto"/>
        <w:jc w:val="both"/>
        <w:rPr>
          <w:rFonts w:cs="Times New Roman"/>
          <w:spacing w:val="2"/>
          <w:szCs w:val="28"/>
        </w:rPr>
      </w:pPr>
      <w:r w:rsidRPr="00AC0F1F">
        <w:rPr>
          <w:rFonts w:cs="Times New Roman"/>
          <w:color w:val="000000"/>
          <w:szCs w:val="28"/>
        </w:rPr>
        <w:t>В истории можно выделить три производственные революции, которые</w:t>
      </w:r>
      <w:r w:rsidR="00F35ED6" w:rsidRPr="00AC0F1F">
        <w:rPr>
          <w:rFonts w:cs="Times New Roman"/>
          <w:color w:val="000000"/>
          <w:szCs w:val="28"/>
        </w:rPr>
        <w:t xml:space="preserve"> </w:t>
      </w:r>
      <w:r w:rsidRPr="00AC0F1F">
        <w:rPr>
          <w:rFonts w:cs="Times New Roman"/>
          <w:color w:val="000000"/>
          <w:szCs w:val="28"/>
        </w:rPr>
        <w:t xml:space="preserve">имели </w:t>
      </w:r>
      <w:r w:rsidRPr="00AC0F1F">
        <w:rPr>
          <w:rFonts w:cs="Times New Roman"/>
          <w:bCs/>
          <w:szCs w:val="28"/>
        </w:rPr>
        <w:t>наиболее глубокие и всеобъемлющие последствия для общества</w:t>
      </w:r>
      <w:r w:rsidR="00F35ED6" w:rsidRPr="00AC0F1F">
        <w:rPr>
          <w:rFonts w:cs="Times New Roman"/>
          <w:bCs/>
          <w:szCs w:val="28"/>
        </w:rPr>
        <w:t xml:space="preserve"> </w:t>
      </w:r>
      <w:r w:rsidR="00F35ED6" w:rsidRPr="00AC0F1F">
        <w:rPr>
          <w:rFonts w:cs="Times New Roman"/>
          <w:szCs w:val="28"/>
        </w:rPr>
        <w:t xml:space="preserve"> (</w:t>
      </w:r>
      <w:r w:rsidR="0067183B" w:rsidRPr="00AC0F1F">
        <w:rPr>
          <w:rFonts w:cs="Times New Roman"/>
          <w:szCs w:val="28"/>
        </w:rPr>
        <w:t>Гринин 2003</w:t>
      </w:r>
      <w:r w:rsidR="00F35ED6" w:rsidRPr="00AC0F1F">
        <w:rPr>
          <w:rFonts w:cs="Times New Roman"/>
          <w:szCs w:val="28"/>
        </w:rPr>
        <w:t>)</w:t>
      </w:r>
      <w:r w:rsidRPr="00AC0F1F">
        <w:rPr>
          <w:rFonts w:cs="Times New Roman"/>
          <w:bCs/>
          <w:szCs w:val="28"/>
        </w:rPr>
        <w:t>:</w:t>
      </w:r>
      <w:r w:rsidR="009022B2" w:rsidRPr="00AC0F1F">
        <w:rPr>
          <w:rFonts w:cs="Times New Roman"/>
          <w:bCs/>
          <w:szCs w:val="28"/>
        </w:rPr>
        <w:t xml:space="preserve"> 1.</w:t>
      </w:r>
      <w:r w:rsidRPr="00AC0F1F">
        <w:rPr>
          <w:rFonts w:cs="Times New Roman"/>
          <w:szCs w:val="28"/>
        </w:rPr>
        <w:t xml:space="preserve"> </w:t>
      </w:r>
      <w:r w:rsidRPr="00AC0F1F">
        <w:rPr>
          <w:rFonts w:cs="Times New Roman"/>
          <w:bCs/>
          <w:szCs w:val="28"/>
        </w:rPr>
        <w:t>Аграрная</w:t>
      </w:r>
      <w:r w:rsidRPr="00AC0F1F">
        <w:rPr>
          <w:rFonts w:cs="Times New Roman"/>
          <w:szCs w:val="28"/>
        </w:rPr>
        <w:t xml:space="preserve"> революция</w:t>
      </w:r>
      <w:r w:rsidR="00D30906" w:rsidRPr="00AC0F1F">
        <w:rPr>
          <w:rFonts w:cs="Times New Roman"/>
          <w:szCs w:val="28"/>
        </w:rPr>
        <w:t xml:space="preserve"> </w:t>
      </w:r>
      <w:r w:rsidRPr="00AC0F1F">
        <w:rPr>
          <w:rFonts w:cs="Times New Roman"/>
          <w:szCs w:val="28"/>
        </w:rPr>
        <w:t xml:space="preserve">2. </w:t>
      </w:r>
      <w:r w:rsidRPr="00AC0F1F">
        <w:rPr>
          <w:rFonts w:cs="Times New Roman"/>
          <w:bCs/>
          <w:szCs w:val="28"/>
        </w:rPr>
        <w:t>Промышленная</w:t>
      </w:r>
      <w:r w:rsidRPr="00AC0F1F">
        <w:rPr>
          <w:rFonts w:cs="Times New Roman"/>
          <w:szCs w:val="28"/>
        </w:rPr>
        <w:t xml:space="preserve"> революция</w:t>
      </w:r>
      <w:r w:rsidR="00D30906" w:rsidRPr="00AC0F1F">
        <w:rPr>
          <w:rFonts w:cs="Times New Roman"/>
          <w:szCs w:val="28"/>
        </w:rPr>
        <w:t xml:space="preserve"> </w:t>
      </w:r>
      <w:r w:rsidRPr="00AC0F1F">
        <w:rPr>
          <w:rFonts w:cs="Times New Roman"/>
          <w:spacing w:val="2"/>
          <w:szCs w:val="28"/>
        </w:rPr>
        <w:t>3. Кибернетическая</w:t>
      </w:r>
      <w:r w:rsidRPr="00AC0F1F">
        <w:rPr>
          <w:rFonts w:cs="Times New Roman"/>
          <w:szCs w:val="28"/>
        </w:rPr>
        <w:t xml:space="preserve"> революция</w:t>
      </w:r>
      <w:r w:rsidR="00561C40">
        <w:rPr>
          <w:rFonts w:cs="Times New Roman"/>
          <w:szCs w:val="28"/>
        </w:rPr>
        <w:t xml:space="preserve">  </w:t>
      </w:r>
      <w:r w:rsidR="00D30906" w:rsidRPr="00AC0F1F">
        <w:rPr>
          <w:rFonts w:cs="Times New Roman"/>
          <w:spacing w:val="2"/>
          <w:szCs w:val="28"/>
        </w:rPr>
        <w:t>(</w:t>
      </w:r>
      <w:r w:rsidR="0067183B" w:rsidRPr="00AC0F1F">
        <w:rPr>
          <w:rFonts w:cs="Times New Roman"/>
          <w:szCs w:val="28"/>
        </w:rPr>
        <w:t>Гринин А. Л., Гринин Л. Е. 2015</w:t>
      </w:r>
      <w:r w:rsidR="00500AA9" w:rsidRPr="00AC0F1F">
        <w:rPr>
          <w:rFonts w:cs="Times New Roman"/>
          <w:spacing w:val="2"/>
          <w:szCs w:val="28"/>
        </w:rPr>
        <w:t>)</w:t>
      </w:r>
      <w:r w:rsidR="00561C40">
        <w:rPr>
          <w:rFonts w:cs="Times New Roman"/>
          <w:spacing w:val="2"/>
          <w:szCs w:val="28"/>
        </w:rPr>
        <w:t>.</w:t>
      </w:r>
    </w:p>
    <w:p w14:paraId="3081ADB1" w14:textId="29F9B50B" w:rsidR="00AC0F1F" w:rsidRDefault="005C5F82" w:rsidP="00AC0F1F">
      <w:pPr>
        <w:pStyle w:val="11"/>
        <w:spacing w:line="360" w:lineRule="auto"/>
        <w:ind w:firstLine="357"/>
        <w:rPr>
          <w:sz w:val="28"/>
          <w:szCs w:val="28"/>
        </w:rPr>
      </w:pPr>
      <w:r w:rsidRPr="00AC0F1F">
        <w:rPr>
          <w:sz w:val="28"/>
          <w:szCs w:val="28"/>
        </w:rPr>
        <w:t xml:space="preserve">Нами удалось установить тесную </w:t>
      </w:r>
      <w:r w:rsidRPr="008E58B9">
        <w:rPr>
          <w:sz w:val="28"/>
          <w:szCs w:val="28"/>
        </w:rPr>
        <w:t>корреляцию между фазами промышленной и кибернетической</w:t>
      </w:r>
      <w:r w:rsidR="00AC0F1F" w:rsidRPr="008E58B9">
        <w:rPr>
          <w:sz w:val="28"/>
          <w:szCs w:val="28"/>
        </w:rPr>
        <w:t xml:space="preserve"> революций</w:t>
      </w:r>
      <w:r w:rsidRPr="008E58B9">
        <w:rPr>
          <w:sz w:val="28"/>
          <w:szCs w:val="28"/>
        </w:rPr>
        <w:t xml:space="preserve"> и К-волнами (Грини</w:t>
      </w:r>
      <w:r w:rsidR="008E58B9" w:rsidRPr="008E58B9">
        <w:rPr>
          <w:sz w:val="28"/>
          <w:szCs w:val="28"/>
        </w:rPr>
        <w:t>н 2012; 2013; Гринин Л. Е., Гри</w:t>
      </w:r>
      <w:r w:rsidRPr="008E58B9">
        <w:rPr>
          <w:sz w:val="28"/>
          <w:szCs w:val="28"/>
        </w:rPr>
        <w:t xml:space="preserve">нин А. Л. 2015). </w:t>
      </w:r>
    </w:p>
    <w:p w14:paraId="17B10FC2" w14:textId="3CA384F1" w:rsidR="00D02032" w:rsidRPr="00AC0F1F" w:rsidRDefault="00561C40" w:rsidP="00AC0F1F">
      <w:pPr>
        <w:pStyle w:val="11"/>
        <w:spacing w:line="360" w:lineRule="auto"/>
        <w:ind w:firstLine="357"/>
        <w:rPr>
          <w:sz w:val="28"/>
          <w:szCs w:val="28"/>
        </w:rPr>
      </w:pPr>
      <w:r w:rsidRPr="00727C3F">
        <w:rPr>
          <w:sz w:val="28"/>
          <w:szCs w:val="28"/>
        </w:rPr>
        <w:t xml:space="preserve">Как известно, каждому длинному циклу, или кондратьевской волне (длительностью от 40 до 60 лет) соответствует собственный технологический уклад. В настоящее время завершается пятая кондратьевская волна. Шестая К-волна, вероятно, начнется приблизительно в 2020-х гг. Новая технологическая волна (завершающая фаза кибернетической революции в нашей терминологии) должна начаться несколько позже, в 2030–2040-е гг.  </w:t>
      </w:r>
      <w:r w:rsidR="00AC0F1F" w:rsidRPr="00727C3F">
        <w:rPr>
          <w:sz w:val="28"/>
          <w:szCs w:val="28"/>
        </w:rPr>
        <w:t>В докладе мы</w:t>
      </w:r>
      <w:r w:rsidR="00D02032" w:rsidRPr="00727C3F">
        <w:rPr>
          <w:i/>
          <w:sz w:val="28"/>
          <w:szCs w:val="28"/>
        </w:rPr>
        <w:t xml:space="preserve"> </w:t>
      </w:r>
      <w:r w:rsidR="00D02032" w:rsidRPr="00727C3F">
        <w:rPr>
          <w:sz w:val="28"/>
          <w:szCs w:val="28"/>
        </w:rPr>
        <w:t xml:space="preserve">показываем, что </w:t>
      </w:r>
      <w:r w:rsidRPr="00727C3F">
        <w:rPr>
          <w:sz w:val="28"/>
          <w:szCs w:val="28"/>
        </w:rPr>
        <w:t xml:space="preserve">она сольется с шестой кондратьевской волной и на этой базе сформируется новый </w:t>
      </w:r>
      <w:r w:rsidR="00D02032" w:rsidRPr="00727C3F">
        <w:rPr>
          <w:sz w:val="28"/>
          <w:szCs w:val="28"/>
        </w:rPr>
        <w:t>шесто</w:t>
      </w:r>
      <w:r w:rsidRPr="00727C3F">
        <w:rPr>
          <w:sz w:val="28"/>
          <w:szCs w:val="28"/>
        </w:rPr>
        <w:t>й</w:t>
      </w:r>
      <w:r w:rsidR="00D02032" w:rsidRPr="00727C3F">
        <w:rPr>
          <w:sz w:val="28"/>
          <w:szCs w:val="28"/>
        </w:rPr>
        <w:t xml:space="preserve"> технологическ</w:t>
      </w:r>
      <w:r w:rsidRPr="00727C3F">
        <w:rPr>
          <w:sz w:val="28"/>
          <w:szCs w:val="28"/>
        </w:rPr>
        <w:t>ий</w:t>
      </w:r>
      <w:r w:rsidR="00D02032" w:rsidRPr="00727C3F">
        <w:rPr>
          <w:sz w:val="28"/>
          <w:szCs w:val="28"/>
        </w:rPr>
        <w:t xml:space="preserve"> уклад</w:t>
      </w:r>
      <w:r w:rsidRPr="00727C3F">
        <w:rPr>
          <w:sz w:val="28"/>
          <w:szCs w:val="28"/>
        </w:rPr>
        <w:t>, основу которого и составят направления МАНБРИК-конвергенции.</w:t>
      </w:r>
      <w:r>
        <w:rPr>
          <w:sz w:val="28"/>
          <w:szCs w:val="28"/>
        </w:rPr>
        <w:t xml:space="preserve"> </w:t>
      </w:r>
      <w:r w:rsidR="00D02032" w:rsidRPr="00561C40">
        <w:rPr>
          <w:strike/>
          <w:sz w:val="28"/>
          <w:szCs w:val="28"/>
        </w:rPr>
        <w:t xml:space="preserve"> </w:t>
      </w:r>
    </w:p>
    <w:p w14:paraId="24B5E5E9" w14:textId="77777777" w:rsidR="004D36CA" w:rsidRPr="00AC0F1F" w:rsidRDefault="00F35ED6" w:rsidP="00AC0F1F">
      <w:pPr>
        <w:spacing w:line="360" w:lineRule="auto"/>
        <w:jc w:val="both"/>
        <w:rPr>
          <w:rFonts w:cs="Times New Roman"/>
          <w:b/>
          <w:color w:val="000000"/>
          <w:szCs w:val="28"/>
          <w:shd w:val="clear" w:color="auto" w:fill="FFFFFF"/>
        </w:rPr>
      </w:pPr>
      <w:r w:rsidRPr="00AC0F1F">
        <w:rPr>
          <w:rFonts w:cs="Times New Roman"/>
          <w:b/>
          <w:color w:val="000000"/>
          <w:szCs w:val="28"/>
          <w:shd w:val="clear" w:color="auto" w:fill="FFFFFF"/>
        </w:rPr>
        <w:t>МАНБРИК-</w:t>
      </w:r>
      <w:r w:rsidR="00BC3D7E" w:rsidRPr="00AC0F1F">
        <w:rPr>
          <w:rFonts w:cs="Times New Roman"/>
          <w:b/>
          <w:color w:val="000000"/>
          <w:szCs w:val="28"/>
          <w:shd w:val="clear" w:color="auto" w:fill="FFFFFF"/>
        </w:rPr>
        <w:t>конвергенция</w:t>
      </w:r>
    </w:p>
    <w:p w14:paraId="2699CBB1" w14:textId="2BE758D6" w:rsidR="00211175" w:rsidRPr="00AC0F1F" w:rsidRDefault="00211175" w:rsidP="00AC0F1F">
      <w:pPr>
        <w:spacing w:line="360" w:lineRule="auto"/>
        <w:jc w:val="both"/>
        <w:rPr>
          <w:rFonts w:cs="Times New Roman"/>
          <w:szCs w:val="28"/>
        </w:rPr>
      </w:pPr>
      <w:r w:rsidRPr="00AC0F1F">
        <w:rPr>
          <w:rFonts w:cs="Times New Roman"/>
          <w:szCs w:val="28"/>
        </w:rPr>
        <w:t xml:space="preserve">Главной особенностью </w:t>
      </w:r>
      <w:r w:rsidR="00561C40">
        <w:rPr>
          <w:rFonts w:cs="Times New Roman"/>
          <w:szCs w:val="28"/>
        </w:rPr>
        <w:t>завершающей фазы к</w:t>
      </w:r>
      <w:r w:rsidRPr="00AC0F1F">
        <w:rPr>
          <w:rFonts w:cs="Times New Roman"/>
          <w:szCs w:val="28"/>
        </w:rPr>
        <w:t>ибе</w:t>
      </w:r>
      <w:r w:rsidR="00D30906" w:rsidRPr="00AC0F1F">
        <w:rPr>
          <w:rFonts w:cs="Times New Roman"/>
          <w:szCs w:val="28"/>
        </w:rPr>
        <w:t>р</w:t>
      </w:r>
      <w:r w:rsidRPr="00AC0F1F">
        <w:rPr>
          <w:rFonts w:cs="Times New Roman"/>
          <w:szCs w:val="28"/>
        </w:rPr>
        <w:t>нетической революции станет конвергенция различных технологий в единый комплекс</w:t>
      </w:r>
      <w:r w:rsidR="00D02032" w:rsidRPr="00AC0F1F">
        <w:rPr>
          <w:rFonts w:cs="Times New Roman"/>
          <w:szCs w:val="28"/>
        </w:rPr>
        <w:t xml:space="preserve"> (подробнее см.: Гринин </w:t>
      </w:r>
      <w:r w:rsidR="00D02032" w:rsidRPr="00AC0F1F">
        <w:rPr>
          <w:rFonts w:cs="Times New Roman"/>
          <w:szCs w:val="28"/>
        </w:rPr>
        <w:lastRenderedPageBreak/>
        <w:t>А. Л., Гринин Л. Е. 2013; Гринин Л. Е., Гринин А. Л. 2015; Grinin L., Grinin A. 2013).</w:t>
      </w:r>
      <w:r w:rsidRPr="00AC0F1F">
        <w:rPr>
          <w:rFonts w:cs="Times New Roman"/>
          <w:szCs w:val="28"/>
        </w:rPr>
        <w:t xml:space="preserve"> </w:t>
      </w:r>
    </w:p>
    <w:p w14:paraId="039E62CD" w14:textId="59FF2BDE" w:rsidR="00F75CB8" w:rsidRPr="00AC0F1F" w:rsidRDefault="00F75CB8" w:rsidP="00AC0F1F">
      <w:pPr>
        <w:spacing w:line="360" w:lineRule="auto"/>
        <w:jc w:val="both"/>
        <w:rPr>
          <w:rFonts w:cs="Times New Roman"/>
          <w:szCs w:val="28"/>
        </w:rPr>
      </w:pPr>
      <w:r w:rsidRPr="00AC0F1F">
        <w:rPr>
          <w:rFonts w:cs="Times New Roman"/>
          <w:szCs w:val="28"/>
        </w:rPr>
        <w:t xml:space="preserve">Ведущими технологическими направлениями в фазе управляемых систем станут медицина, </w:t>
      </w:r>
      <w:r w:rsidR="00445444" w:rsidRPr="00AC0F1F">
        <w:rPr>
          <w:rFonts w:cs="Times New Roman"/>
          <w:szCs w:val="28"/>
        </w:rPr>
        <w:t xml:space="preserve">аддитивные, </w:t>
      </w:r>
      <w:r w:rsidRPr="00AC0F1F">
        <w:rPr>
          <w:rFonts w:cs="Times New Roman"/>
          <w:szCs w:val="28"/>
        </w:rPr>
        <w:t>нан</w:t>
      </w:r>
      <w:r w:rsidR="00445444" w:rsidRPr="00AC0F1F">
        <w:rPr>
          <w:rFonts w:cs="Times New Roman"/>
          <w:szCs w:val="28"/>
        </w:rPr>
        <w:t>о, би</w:t>
      </w:r>
      <w:r w:rsidRPr="00AC0F1F">
        <w:rPr>
          <w:rFonts w:cs="Times New Roman"/>
          <w:szCs w:val="28"/>
        </w:rPr>
        <w:t xml:space="preserve">отехнологии, робототехника, информационные и когнитивные технологии. Вместе они сформируют сложную систему саморегулируемого производства. Мы обозначаем этот комплекс </w:t>
      </w:r>
      <w:r w:rsidRPr="00EB2E23">
        <w:rPr>
          <w:rFonts w:cs="Times New Roman"/>
          <w:szCs w:val="28"/>
        </w:rPr>
        <w:t xml:space="preserve">как </w:t>
      </w:r>
      <w:r w:rsidR="00445444" w:rsidRPr="00EB2E23">
        <w:rPr>
          <w:rFonts w:cs="Times New Roman"/>
          <w:szCs w:val="28"/>
        </w:rPr>
        <w:t>МА</w:t>
      </w:r>
      <w:r w:rsidRPr="00EB2E23">
        <w:rPr>
          <w:rFonts w:cs="Times New Roman"/>
          <w:szCs w:val="28"/>
        </w:rPr>
        <w:t>Н</w:t>
      </w:r>
      <w:r w:rsidR="00445444" w:rsidRPr="00EB2E23">
        <w:rPr>
          <w:rFonts w:cs="Times New Roman"/>
          <w:szCs w:val="28"/>
        </w:rPr>
        <w:t>Б</w:t>
      </w:r>
      <w:r w:rsidRPr="00EB2E23">
        <w:rPr>
          <w:rFonts w:cs="Times New Roman"/>
          <w:szCs w:val="28"/>
        </w:rPr>
        <w:t>РИК-технологии,</w:t>
      </w:r>
      <w:r w:rsidRPr="00AC0F1F">
        <w:rPr>
          <w:rFonts w:cs="Times New Roman"/>
          <w:szCs w:val="28"/>
        </w:rPr>
        <w:t xml:space="preserve"> по первым буквам перечисленных технологий. Среди последователей теории технологических укладов довольно распространена аббревиатура N</w:t>
      </w:r>
      <w:r w:rsidRPr="00AC0F1F">
        <w:rPr>
          <w:rFonts w:cs="Times New Roman"/>
          <w:szCs w:val="28"/>
          <w:lang w:val="en-US"/>
        </w:rPr>
        <w:t>B</w:t>
      </w:r>
      <w:r w:rsidR="00AC0F1F">
        <w:rPr>
          <w:rFonts w:cs="Times New Roman"/>
          <w:szCs w:val="28"/>
        </w:rPr>
        <w:t xml:space="preserve">IC- конвергенции </w:t>
      </w:r>
      <w:r w:rsidRPr="00AC0F1F">
        <w:rPr>
          <w:rFonts w:cs="Times New Roman"/>
          <w:szCs w:val="28"/>
        </w:rPr>
        <w:t>(см.: Lync</w:t>
      </w:r>
      <w:r w:rsidR="00AC0F1F">
        <w:rPr>
          <w:rFonts w:cs="Times New Roman"/>
          <w:szCs w:val="28"/>
        </w:rPr>
        <w:t>h 2004; Dator 2006; Акаев 2012)</w:t>
      </w:r>
      <w:r w:rsidR="000F5D39">
        <w:rPr>
          <w:rFonts w:cs="Times New Roman"/>
          <w:szCs w:val="28"/>
        </w:rPr>
        <w:t xml:space="preserve">, а </w:t>
      </w:r>
      <w:r w:rsidRPr="00AC0F1F">
        <w:rPr>
          <w:rFonts w:cs="Times New Roman"/>
          <w:szCs w:val="28"/>
        </w:rPr>
        <w:t>также набор технологических направлений – GRA</w:t>
      </w:r>
      <w:r w:rsidR="000F5D39">
        <w:rPr>
          <w:rFonts w:cs="Times New Roman"/>
          <w:szCs w:val="28"/>
        </w:rPr>
        <w:t xml:space="preserve">IN </w:t>
      </w:r>
      <w:r w:rsidR="00AC0F1F" w:rsidRPr="00AC0F1F">
        <w:rPr>
          <w:rFonts w:cs="Times New Roman"/>
          <w:szCs w:val="28"/>
        </w:rPr>
        <w:fldChar w:fldCharType="begin" w:fldLock="1"/>
      </w:r>
      <w:r w:rsidR="00AC0F1F" w:rsidRPr="00AC0F1F">
        <w:rPr>
          <w:rFonts w:cs="Times New Roman"/>
          <w:szCs w:val="28"/>
        </w:rPr>
        <w:instrText>ADDIN CSL_CITATION { "citationID" : "3C6eSDWk", "citationItems" : [ { "id" : "ITEM-1", "itemData" : { "author" : [ { "dropping-particle" : "", "family" : "Jotterand", "given" : "Fabrice", "non-dropping-particle" : "", "parse-names" : false, "suffix" : "" } ], "id" : "ITEM-1", "issued" : { "date-parts" : [ [ "2008" ] ] }, "publisher" : "Springer Science &amp; Business Media", "title" : "Emerging conceptual, ethical and policy issues in bionanotechnology", "type" : "book", "volume" : "101" }, "uri" : [ "http://zotero.org/users/2192216/items/VCDWG9D9" ], "uris" : [ "http://zotero.org/users/2192216/items/VCDWG9D9", "http://www.mendeley.com/documents/?uuid=f06b985f-0db6-4369-9043-dd1b400e6c60" ] } ], "mendeley" : { "formattedCitation" : "(Jotterand, 2008)", "plainTextFormattedCitation" : "(Jotterand, 2008)", "previouslyFormattedCitation" : "(Jotterand, 2008)" }, "properties" : { "formattedCitation" : "(Jotterand 2008)", "noteIndex" : 0, "plainCitation" : "(Jotterand 2008)" }, "schema" : "https://github.com/citation-style-language/schema/raw/master/csl-citation.json" }</w:instrText>
      </w:r>
      <w:r w:rsidR="00AC0F1F" w:rsidRPr="00AC0F1F">
        <w:rPr>
          <w:rFonts w:cs="Times New Roman"/>
          <w:szCs w:val="28"/>
        </w:rPr>
        <w:fldChar w:fldCharType="separate"/>
      </w:r>
      <w:r w:rsidR="00AC0F1F" w:rsidRPr="00AC0F1F">
        <w:rPr>
          <w:rFonts w:cs="Times New Roman"/>
          <w:noProof/>
          <w:szCs w:val="28"/>
        </w:rPr>
        <w:t>(Jotterand, 2008)</w:t>
      </w:r>
      <w:r w:rsidR="00AC0F1F" w:rsidRPr="00AC0F1F">
        <w:rPr>
          <w:rFonts w:cs="Times New Roman"/>
          <w:szCs w:val="28"/>
        </w:rPr>
        <w:fldChar w:fldCharType="end"/>
      </w:r>
      <w:r w:rsidRPr="00AC0F1F">
        <w:rPr>
          <w:rFonts w:cs="Times New Roman"/>
          <w:szCs w:val="28"/>
        </w:rPr>
        <w:t xml:space="preserve">. Мы предполагаем (и обосновываем в докладе), что спектр ведущих технологий будет шире, </w:t>
      </w:r>
      <w:r w:rsidR="00A84475" w:rsidRPr="00AC0F1F">
        <w:rPr>
          <w:rFonts w:cs="Times New Roman"/>
          <w:szCs w:val="28"/>
        </w:rPr>
        <w:t xml:space="preserve">однако </w:t>
      </w:r>
      <w:r w:rsidRPr="00AC0F1F">
        <w:rPr>
          <w:rFonts w:cs="Times New Roman"/>
          <w:szCs w:val="28"/>
        </w:rPr>
        <w:t xml:space="preserve">интегрирующей частью этого кластера новых инноваций будет медицина. </w:t>
      </w:r>
    </w:p>
    <w:p w14:paraId="6E41098B" w14:textId="77777777" w:rsidR="00F75CB8" w:rsidRPr="00AC0F1F" w:rsidRDefault="00F75CB8" w:rsidP="00AC0F1F">
      <w:pPr>
        <w:spacing w:line="360" w:lineRule="auto"/>
        <w:jc w:val="both"/>
        <w:rPr>
          <w:rFonts w:cs="Times New Roman"/>
          <w:szCs w:val="28"/>
        </w:rPr>
      </w:pPr>
      <w:r w:rsidRPr="00AC0F1F">
        <w:rPr>
          <w:rFonts w:cs="Times New Roman"/>
          <w:szCs w:val="28"/>
        </w:rPr>
        <w:t>В докладе даются характеристики некоторых предполагаемых инноваций в медицине, биотехнологиях, нанотехнологиях, робототехнике, а также приводятся примеры технологий, которые отражают содержание понятия самоуправляемых систем.</w:t>
      </w:r>
    </w:p>
    <w:p w14:paraId="501806BE" w14:textId="77777777" w:rsidR="004D36CA" w:rsidRPr="00AC0F1F" w:rsidRDefault="004D36CA" w:rsidP="00AC0F1F">
      <w:pPr>
        <w:spacing w:line="360" w:lineRule="auto"/>
        <w:jc w:val="both"/>
        <w:rPr>
          <w:rFonts w:cs="Times New Roman"/>
          <w:b/>
          <w:color w:val="000000"/>
          <w:szCs w:val="28"/>
          <w:shd w:val="clear" w:color="auto" w:fill="FFFFFF"/>
        </w:rPr>
      </w:pPr>
    </w:p>
    <w:p w14:paraId="44C77A92" w14:textId="77777777" w:rsidR="0006028D" w:rsidRPr="00AC0F1F" w:rsidRDefault="0006028D" w:rsidP="00AC0F1F">
      <w:pPr>
        <w:spacing w:line="360" w:lineRule="auto"/>
        <w:jc w:val="both"/>
        <w:rPr>
          <w:rFonts w:cs="Times New Roman"/>
          <w:b/>
          <w:szCs w:val="28"/>
        </w:rPr>
      </w:pPr>
      <w:r w:rsidRPr="00AC0F1F">
        <w:rPr>
          <w:rFonts w:cs="Times New Roman"/>
          <w:b/>
          <w:szCs w:val="28"/>
        </w:rPr>
        <w:t>Литература</w:t>
      </w:r>
      <w:r w:rsidR="00500AA9" w:rsidRPr="00AC0F1F">
        <w:rPr>
          <w:rFonts w:cs="Times New Roman"/>
          <w:b/>
          <w:szCs w:val="28"/>
        </w:rPr>
        <w:t xml:space="preserve"> </w:t>
      </w:r>
    </w:p>
    <w:p w14:paraId="33B5FAD2" w14:textId="77777777" w:rsidR="0066349A" w:rsidRPr="00AC0F1F" w:rsidRDefault="0066349A" w:rsidP="00AC0F1F">
      <w:pPr>
        <w:spacing w:before="40" w:line="360" w:lineRule="auto"/>
        <w:jc w:val="both"/>
        <w:rPr>
          <w:rFonts w:cs="Times New Roman"/>
          <w:b/>
          <w:spacing w:val="-4"/>
          <w:szCs w:val="28"/>
        </w:rPr>
      </w:pPr>
      <w:r w:rsidRPr="00AC0F1F">
        <w:rPr>
          <w:rFonts w:cs="Times New Roman"/>
          <w:b/>
          <w:bCs/>
          <w:szCs w:val="28"/>
        </w:rPr>
        <w:t>Акаев А. А.</w:t>
      </w:r>
      <w:r w:rsidRPr="00AC0F1F">
        <w:rPr>
          <w:rFonts w:cs="Times New Roman"/>
          <w:b/>
          <w:szCs w:val="28"/>
        </w:rPr>
        <w:t xml:space="preserve"> 2012. </w:t>
      </w:r>
      <w:r w:rsidRPr="00AC0F1F">
        <w:rPr>
          <w:rFonts w:cs="Times New Roman"/>
          <w:szCs w:val="28"/>
        </w:rPr>
        <w:t xml:space="preserve">Математические основы инновационно-циклической теории экономического развития Шумпетера – Кондратьева. </w:t>
      </w:r>
      <w:r w:rsidRPr="00AC0F1F">
        <w:rPr>
          <w:rFonts w:cs="Times New Roman"/>
          <w:i/>
          <w:szCs w:val="28"/>
        </w:rPr>
        <w:t>Кондратьевские волны</w:t>
      </w:r>
      <w:r w:rsidRPr="00AC0F1F">
        <w:rPr>
          <w:rFonts w:cs="Times New Roman"/>
          <w:szCs w:val="28"/>
        </w:rPr>
        <w:t xml:space="preserve"> / Ред. А. А. Акаев, Р. С. Гринберг, Л. Е. Гринин, А. В. Коротаев, С. Ю. Малков. Волгоград: Учитель. С. 110–135.</w:t>
      </w:r>
    </w:p>
    <w:p w14:paraId="07DC16E3" w14:textId="77777777" w:rsidR="0066349A" w:rsidRPr="00AC0F1F" w:rsidRDefault="0066349A" w:rsidP="00AC0F1F">
      <w:pPr>
        <w:spacing w:before="40" w:line="360" w:lineRule="auto"/>
        <w:jc w:val="both"/>
        <w:rPr>
          <w:rFonts w:cs="Times New Roman"/>
          <w:szCs w:val="28"/>
        </w:rPr>
      </w:pPr>
      <w:bookmarkStart w:id="0" w:name="_GoBack"/>
      <w:bookmarkEnd w:id="0"/>
      <w:r w:rsidRPr="00AC0F1F">
        <w:rPr>
          <w:rFonts w:cs="Times New Roman"/>
          <w:b/>
          <w:szCs w:val="28"/>
        </w:rPr>
        <w:t>Гринин Л. Е. 2006.</w:t>
      </w:r>
      <w:r w:rsidRPr="00AC0F1F">
        <w:rPr>
          <w:rFonts w:cs="Times New Roman"/>
          <w:szCs w:val="28"/>
        </w:rPr>
        <w:t xml:space="preserve"> </w:t>
      </w:r>
      <w:r w:rsidRPr="00AC0F1F">
        <w:rPr>
          <w:rFonts w:cs="Times New Roman"/>
          <w:i/>
          <w:szCs w:val="28"/>
        </w:rPr>
        <w:t>Производительные</w:t>
      </w:r>
      <w:r w:rsidRPr="00AC0F1F">
        <w:rPr>
          <w:rFonts w:cs="Times New Roman"/>
          <w:i/>
          <w:caps/>
          <w:szCs w:val="28"/>
        </w:rPr>
        <w:t xml:space="preserve"> </w:t>
      </w:r>
      <w:r w:rsidRPr="00AC0F1F">
        <w:rPr>
          <w:rFonts w:cs="Times New Roman"/>
          <w:i/>
          <w:szCs w:val="28"/>
        </w:rPr>
        <w:t>силы и исторический процесс</w:t>
      </w:r>
      <w:r w:rsidRPr="00AC0F1F">
        <w:rPr>
          <w:rFonts w:cs="Times New Roman"/>
          <w:b/>
          <w:szCs w:val="28"/>
        </w:rPr>
        <w:t>.</w:t>
      </w:r>
      <w:r w:rsidRPr="00AC0F1F">
        <w:rPr>
          <w:rFonts w:cs="Times New Roman"/>
          <w:szCs w:val="28"/>
        </w:rPr>
        <w:t xml:space="preserve"> Изд. 3-е стереотипное. М.: КомКнига.</w:t>
      </w:r>
    </w:p>
    <w:p w14:paraId="2166C321" w14:textId="77777777" w:rsidR="0066349A" w:rsidRPr="00AC0F1F" w:rsidRDefault="0066349A" w:rsidP="00AC0F1F">
      <w:pPr>
        <w:autoSpaceDE w:val="0"/>
        <w:autoSpaceDN w:val="0"/>
        <w:adjustRightInd w:val="0"/>
        <w:spacing w:before="40" w:line="360" w:lineRule="auto"/>
        <w:jc w:val="both"/>
        <w:rPr>
          <w:rFonts w:cs="Times New Roman"/>
          <w:i/>
          <w:szCs w:val="28"/>
        </w:rPr>
      </w:pPr>
      <w:r w:rsidRPr="00AC0F1F">
        <w:rPr>
          <w:rFonts w:cs="Times New Roman"/>
          <w:b/>
          <w:szCs w:val="28"/>
        </w:rPr>
        <w:t>Гринин Л. Е. 2013.</w:t>
      </w:r>
      <w:r w:rsidRPr="00AC0F1F">
        <w:rPr>
          <w:rFonts w:cs="Times New Roman"/>
          <w:szCs w:val="28"/>
        </w:rPr>
        <w:t xml:space="preserve"> Динамика кондратьевских волн в свете теории производственных революций. </w:t>
      </w:r>
      <w:r w:rsidRPr="00AC0F1F">
        <w:rPr>
          <w:rFonts w:cs="Times New Roman"/>
          <w:i/>
          <w:szCs w:val="28"/>
        </w:rPr>
        <w:t xml:space="preserve">Кондратьевские волны: Палитра взглядов / </w:t>
      </w:r>
      <w:r w:rsidRPr="00AC0F1F">
        <w:rPr>
          <w:rFonts w:cs="Times New Roman"/>
          <w:szCs w:val="28"/>
        </w:rPr>
        <w:t>Отв.</w:t>
      </w:r>
      <w:r w:rsidRPr="00AC0F1F">
        <w:rPr>
          <w:rFonts w:cs="Times New Roman"/>
          <w:i/>
          <w:szCs w:val="28"/>
        </w:rPr>
        <w:t xml:space="preserve"> </w:t>
      </w:r>
      <w:r w:rsidRPr="00AC0F1F">
        <w:rPr>
          <w:rFonts w:cs="Times New Roman"/>
          <w:szCs w:val="28"/>
        </w:rPr>
        <w:t>Л. Е. Гринин, А. В. Коротаев, С. Ю. Малков. Волгоград: Учитель. С. 31–83</w:t>
      </w:r>
      <w:r w:rsidRPr="00AC0F1F">
        <w:rPr>
          <w:rFonts w:cs="Times New Roman"/>
          <w:i/>
          <w:szCs w:val="28"/>
        </w:rPr>
        <w:t>.</w:t>
      </w:r>
    </w:p>
    <w:p w14:paraId="7E589975" w14:textId="77777777" w:rsidR="0066349A" w:rsidRPr="00AC0F1F" w:rsidRDefault="0066349A" w:rsidP="00AC0F1F">
      <w:pPr>
        <w:autoSpaceDE w:val="0"/>
        <w:autoSpaceDN w:val="0"/>
        <w:adjustRightInd w:val="0"/>
        <w:spacing w:before="40" w:line="360" w:lineRule="auto"/>
        <w:jc w:val="both"/>
        <w:rPr>
          <w:rFonts w:cs="Times New Roman"/>
          <w:b/>
          <w:spacing w:val="-4"/>
          <w:szCs w:val="28"/>
        </w:rPr>
      </w:pPr>
      <w:r w:rsidRPr="00AC0F1F">
        <w:rPr>
          <w:rFonts w:cs="Times New Roman"/>
          <w:b/>
          <w:spacing w:val="-4"/>
          <w:szCs w:val="28"/>
        </w:rPr>
        <w:lastRenderedPageBreak/>
        <w:t>Л. Е. Гринин, А. Л. Гринин. 2015.</w:t>
      </w:r>
      <w:r w:rsidRPr="00AC0F1F">
        <w:rPr>
          <w:rFonts w:cs="Times New Roman"/>
          <w:spacing w:val="-4"/>
          <w:szCs w:val="28"/>
        </w:rPr>
        <w:t xml:space="preserve">  От рубил до нанороботов. Мир на пути к эпохе самоуправляемых систем (история технологий и описание их будущего). Москва: Моск. Ред. Изд-ва «Учитель».</w:t>
      </w:r>
    </w:p>
    <w:p w14:paraId="416D3512" w14:textId="77777777" w:rsidR="0066349A" w:rsidRPr="00AC0F1F" w:rsidRDefault="0066349A" w:rsidP="00AC0F1F">
      <w:pPr>
        <w:autoSpaceDE w:val="0"/>
        <w:autoSpaceDN w:val="0"/>
        <w:adjustRightInd w:val="0"/>
        <w:spacing w:before="40" w:line="360" w:lineRule="auto"/>
        <w:jc w:val="both"/>
        <w:rPr>
          <w:rFonts w:cs="Times New Roman"/>
          <w:szCs w:val="28"/>
        </w:rPr>
      </w:pPr>
      <w:r w:rsidRPr="00AC0F1F">
        <w:rPr>
          <w:rFonts w:cs="Times New Roman"/>
          <w:b/>
          <w:szCs w:val="28"/>
        </w:rPr>
        <w:t>Производительные силы и исторический процесс 2003</w:t>
      </w:r>
      <w:r w:rsidRPr="00AC0F1F">
        <w:rPr>
          <w:rFonts w:cs="Times New Roman"/>
          <w:szCs w:val="28"/>
        </w:rPr>
        <w:t>. Изд-е 2-е, перераб. и доп. Волгоград: Учитель.</w:t>
      </w:r>
    </w:p>
    <w:p w14:paraId="1599C045" w14:textId="77777777" w:rsidR="0066349A" w:rsidRPr="00AC0F1F" w:rsidRDefault="0066349A" w:rsidP="00AC0F1F">
      <w:pPr>
        <w:spacing w:before="40" w:line="360" w:lineRule="auto"/>
        <w:jc w:val="both"/>
        <w:rPr>
          <w:rFonts w:cs="Times New Roman"/>
          <w:b/>
          <w:bCs/>
          <w:szCs w:val="28"/>
        </w:rPr>
      </w:pPr>
      <w:r w:rsidRPr="00AC0F1F">
        <w:rPr>
          <w:rFonts w:cs="Times New Roman"/>
          <w:b/>
          <w:bCs/>
          <w:szCs w:val="28"/>
        </w:rPr>
        <w:t>Фрэнсис Фукуяма</w:t>
      </w:r>
      <w:r w:rsidRPr="00AC0F1F">
        <w:rPr>
          <w:rFonts w:cs="Times New Roman"/>
          <w:bCs/>
          <w:szCs w:val="28"/>
        </w:rPr>
        <w:t xml:space="preserve">. </w:t>
      </w:r>
      <w:r w:rsidRPr="00AC0F1F">
        <w:rPr>
          <w:rFonts w:cs="Times New Roman"/>
          <w:bCs/>
          <w:i/>
          <w:szCs w:val="28"/>
        </w:rPr>
        <w:t xml:space="preserve">Конец истории и последний человек. </w:t>
      </w:r>
      <w:r w:rsidRPr="00AC0F1F">
        <w:rPr>
          <w:rFonts w:cs="Times New Roman"/>
          <w:bCs/>
          <w:szCs w:val="28"/>
        </w:rPr>
        <w:t>Перевод на русский язык: М. Б. Левин. — М.: 2004.</w:t>
      </w:r>
    </w:p>
    <w:p w14:paraId="4671CA8B" w14:textId="77777777" w:rsidR="0066349A" w:rsidRPr="00AC0F1F" w:rsidRDefault="0066349A" w:rsidP="00AC0F1F">
      <w:pPr>
        <w:spacing w:before="40" w:line="360" w:lineRule="auto"/>
        <w:jc w:val="both"/>
        <w:rPr>
          <w:rFonts w:cs="Times New Roman"/>
          <w:spacing w:val="-2"/>
          <w:szCs w:val="28"/>
          <w:lang w:val="en-US"/>
        </w:rPr>
      </w:pPr>
      <w:r w:rsidRPr="00AC0F1F">
        <w:rPr>
          <w:rFonts w:cs="Times New Roman"/>
          <w:b/>
          <w:spacing w:val="-2"/>
          <w:szCs w:val="28"/>
          <w:lang w:val="en-US"/>
        </w:rPr>
        <w:t xml:space="preserve">Dator, J. 2006. </w:t>
      </w:r>
      <w:r w:rsidRPr="00AC0F1F">
        <w:rPr>
          <w:rFonts w:cs="Times New Roman"/>
          <w:spacing w:val="-2"/>
          <w:szCs w:val="28"/>
          <w:lang w:val="en-US"/>
        </w:rPr>
        <w:t>Alternative Futures for K-Waves.</w:t>
      </w:r>
      <w:r w:rsidRPr="00AC0F1F">
        <w:rPr>
          <w:rFonts w:cs="Times New Roman"/>
          <w:i/>
          <w:spacing w:val="-2"/>
          <w:szCs w:val="28"/>
          <w:lang w:val="en-US"/>
        </w:rPr>
        <w:t xml:space="preserve"> Kondratieff Waves, Warfare and World Security</w:t>
      </w:r>
      <w:r w:rsidRPr="00AC0F1F">
        <w:rPr>
          <w:rFonts w:cs="Times New Roman"/>
          <w:spacing w:val="-2"/>
          <w:szCs w:val="28"/>
          <w:lang w:val="en-US"/>
        </w:rPr>
        <w:t xml:space="preserve"> / Ed. T. C. Devezas, pp. 311–317. Amsterdam: IOS Press. </w:t>
      </w:r>
    </w:p>
    <w:p w14:paraId="1674082C" w14:textId="77777777" w:rsidR="0066349A" w:rsidRPr="00AC0F1F" w:rsidRDefault="0066349A" w:rsidP="00AC0F1F">
      <w:pPr>
        <w:spacing w:before="40" w:line="360" w:lineRule="auto"/>
        <w:jc w:val="both"/>
        <w:rPr>
          <w:rFonts w:cs="Times New Roman"/>
          <w:spacing w:val="-4"/>
          <w:szCs w:val="28"/>
          <w:lang w:val="en-US"/>
        </w:rPr>
      </w:pPr>
      <w:r w:rsidRPr="00AC0F1F">
        <w:rPr>
          <w:rFonts w:cs="Times New Roman"/>
          <w:b/>
          <w:spacing w:val="-4"/>
          <w:szCs w:val="28"/>
          <w:lang w:val="en-US"/>
        </w:rPr>
        <w:t>Grinin, A., Grinin, L. 2015</w:t>
      </w:r>
      <w:r w:rsidRPr="00AC0F1F">
        <w:rPr>
          <w:rFonts w:cs="Times New Roman"/>
          <w:spacing w:val="-4"/>
          <w:szCs w:val="28"/>
          <w:lang w:val="en-US"/>
        </w:rPr>
        <w:t xml:space="preserve">. The Cybernetic Revolution and The Epoch of Self-Regulating Systems. </w:t>
      </w:r>
      <w:r w:rsidRPr="00AC0F1F">
        <w:rPr>
          <w:rFonts w:cs="Times New Roman"/>
          <w:i/>
          <w:spacing w:val="-4"/>
          <w:szCs w:val="28"/>
          <w:lang w:val="en-US"/>
        </w:rPr>
        <w:t>Social Evolution &amp; History</w:t>
      </w:r>
      <w:r w:rsidRPr="00AC0F1F">
        <w:rPr>
          <w:rFonts w:cs="Times New Roman"/>
          <w:spacing w:val="-4"/>
          <w:szCs w:val="28"/>
          <w:lang w:val="en-US"/>
        </w:rPr>
        <w:t xml:space="preserve"> 14(1). In press.</w:t>
      </w:r>
    </w:p>
    <w:p w14:paraId="7C6A3302" w14:textId="77777777" w:rsidR="0066349A" w:rsidRPr="00AC0F1F" w:rsidRDefault="0066349A" w:rsidP="00AC0F1F">
      <w:pPr>
        <w:pStyle w:val="21"/>
        <w:spacing w:before="40"/>
        <w:ind w:firstLine="0"/>
        <w:jc w:val="both"/>
        <w:rPr>
          <w:b w:val="0"/>
          <w:szCs w:val="28"/>
          <w:lang w:val="en-US"/>
        </w:rPr>
      </w:pPr>
      <w:r w:rsidRPr="00AC0F1F">
        <w:rPr>
          <w:szCs w:val="28"/>
          <w:lang w:val="en-US"/>
        </w:rPr>
        <w:t xml:space="preserve">Grinin, L. E. 2007. </w:t>
      </w:r>
      <w:r w:rsidRPr="00AC0F1F">
        <w:rPr>
          <w:b w:val="0"/>
          <w:szCs w:val="28"/>
          <w:lang w:val="en-US"/>
        </w:rPr>
        <w:t>Production Revolutions and Periodization of History: A Comparative and Theoretic-mathematical Approach.</w:t>
      </w:r>
      <w:r w:rsidRPr="00AC0F1F">
        <w:rPr>
          <w:b w:val="0"/>
          <w:i/>
          <w:szCs w:val="28"/>
          <w:lang w:val="en-US"/>
        </w:rPr>
        <w:t xml:space="preserve"> Social Evolution &amp; History</w:t>
      </w:r>
      <w:r w:rsidRPr="00AC0F1F">
        <w:rPr>
          <w:b w:val="0"/>
          <w:szCs w:val="28"/>
          <w:lang w:val="en-US"/>
        </w:rPr>
        <w:t xml:space="preserve"> 6(2): 75–120.</w:t>
      </w:r>
    </w:p>
    <w:p w14:paraId="1133C851" w14:textId="77777777" w:rsidR="0066349A" w:rsidRPr="00AC0F1F" w:rsidRDefault="0066349A" w:rsidP="00AC0F1F">
      <w:pPr>
        <w:spacing w:before="40" w:line="360" w:lineRule="auto"/>
        <w:jc w:val="both"/>
        <w:rPr>
          <w:rFonts w:cs="Times New Roman"/>
          <w:szCs w:val="28"/>
          <w:lang w:val="en-US"/>
        </w:rPr>
      </w:pPr>
      <w:r w:rsidRPr="00AC0F1F">
        <w:rPr>
          <w:rFonts w:cs="Times New Roman"/>
          <w:b/>
          <w:spacing w:val="-4"/>
          <w:szCs w:val="28"/>
          <w:lang w:val="en-US"/>
        </w:rPr>
        <w:t>Grinin, L., Grinin, A. 2013</w:t>
      </w:r>
      <w:r w:rsidRPr="00AC0F1F">
        <w:rPr>
          <w:rFonts w:cs="Times New Roman"/>
          <w:spacing w:val="-4"/>
          <w:szCs w:val="28"/>
          <w:lang w:val="en-US"/>
        </w:rPr>
        <w:t xml:space="preserve">. </w:t>
      </w:r>
      <w:r w:rsidRPr="00AC0F1F">
        <w:rPr>
          <w:rFonts w:cs="Times New Roman"/>
          <w:szCs w:val="28"/>
          <w:shd w:val="clear" w:color="auto" w:fill="FFFFFF"/>
          <w:lang w:val="en-US"/>
        </w:rPr>
        <w:t xml:space="preserve">Macroevolution of Technology. </w:t>
      </w:r>
      <w:r w:rsidRPr="00AC0F1F">
        <w:rPr>
          <w:rFonts w:cs="Times New Roman"/>
          <w:i/>
          <w:spacing w:val="-6"/>
          <w:szCs w:val="28"/>
          <w:lang w:val="en-US"/>
        </w:rPr>
        <w:t>Evolution: Development within Big History, Evolutionary and World-System Paradigms. Yearbook</w:t>
      </w:r>
      <w:r w:rsidRPr="00AC0F1F">
        <w:rPr>
          <w:rFonts w:cs="Times New Roman"/>
          <w:b/>
          <w:spacing w:val="-6"/>
          <w:szCs w:val="28"/>
          <w:lang w:val="en-US"/>
        </w:rPr>
        <w:t xml:space="preserve"> </w:t>
      </w:r>
      <w:r w:rsidRPr="00AC0F1F">
        <w:rPr>
          <w:rFonts w:cs="Times New Roman"/>
          <w:spacing w:val="-6"/>
          <w:szCs w:val="28"/>
          <w:lang w:val="en-US"/>
        </w:rPr>
        <w:t>/ Edited by L. E. Grinin, A. V. Ko</w:t>
      </w:r>
      <w:r w:rsidRPr="00AC0F1F">
        <w:rPr>
          <w:rFonts w:cs="Times New Roman"/>
          <w:szCs w:val="28"/>
          <w:lang w:val="en-US"/>
        </w:rPr>
        <w:t>rotayev. Volgograd: ‘Uchitel’ Publishing House</w:t>
      </w:r>
      <w:r w:rsidRPr="00AC0F1F">
        <w:rPr>
          <w:rFonts w:cs="Times New Roman"/>
          <w:spacing w:val="-4"/>
          <w:szCs w:val="28"/>
          <w:lang w:val="en-US"/>
        </w:rPr>
        <w:t>.</w:t>
      </w:r>
      <w:r w:rsidRPr="00AC0F1F">
        <w:rPr>
          <w:rFonts w:cs="Times New Roman"/>
          <w:szCs w:val="28"/>
          <w:lang w:val="en-US"/>
        </w:rPr>
        <w:t xml:space="preserve"> Pp. </w:t>
      </w:r>
      <w:r w:rsidRPr="00AC0F1F">
        <w:rPr>
          <w:rFonts w:cs="Times New Roman"/>
          <w:spacing w:val="-4"/>
          <w:szCs w:val="28"/>
          <w:lang w:val="en-US"/>
        </w:rPr>
        <w:t>143–178</w:t>
      </w:r>
      <w:r w:rsidRPr="00AC0F1F">
        <w:rPr>
          <w:rFonts w:cs="Times New Roman"/>
          <w:szCs w:val="28"/>
          <w:lang w:val="en-US"/>
        </w:rPr>
        <w:t>.</w:t>
      </w:r>
    </w:p>
    <w:p w14:paraId="4B3A6908" w14:textId="7A20FBBB" w:rsidR="006F0841" w:rsidRPr="00AC0F1F" w:rsidRDefault="006F0841" w:rsidP="00AC0F1F">
      <w:pPr>
        <w:pStyle w:val="ac"/>
        <w:spacing w:line="360" w:lineRule="auto"/>
        <w:rPr>
          <w:sz w:val="28"/>
          <w:szCs w:val="28"/>
          <w:lang w:val="en-US"/>
        </w:rPr>
      </w:pPr>
      <w:r w:rsidRPr="00AC0F1F">
        <w:rPr>
          <w:b/>
          <w:bCs/>
          <w:sz w:val="28"/>
          <w:szCs w:val="28"/>
          <w:lang w:val="en-US"/>
        </w:rPr>
        <w:t>Grinin L. E., Grinin A. L.,  Korotayev A.</w:t>
      </w:r>
      <w:r w:rsidRPr="00AC0F1F">
        <w:rPr>
          <w:sz w:val="28"/>
          <w:szCs w:val="28"/>
          <w:lang w:val="en-US"/>
        </w:rPr>
        <w:t xml:space="preserve"> </w:t>
      </w:r>
      <w:r w:rsidRPr="00AC0F1F">
        <w:rPr>
          <w:b/>
          <w:bCs/>
          <w:sz w:val="28"/>
          <w:szCs w:val="28"/>
          <w:lang w:val="en-US"/>
        </w:rPr>
        <w:t>2016</w:t>
      </w:r>
      <w:r w:rsidRPr="00AC0F1F">
        <w:rPr>
          <w:sz w:val="28"/>
          <w:szCs w:val="28"/>
          <w:lang w:val="en-US"/>
        </w:rPr>
        <w:t xml:space="preserve">. Forthcoming Kondratieff wave, Cybernetic Revolution, and global ageing. </w:t>
      </w:r>
      <w:r w:rsidRPr="00AC0F1F">
        <w:rPr>
          <w:i/>
          <w:iCs/>
          <w:sz w:val="28"/>
          <w:szCs w:val="28"/>
          <w:lang w:val="en-US"/>
        </w:rPr>
        <w:t>Technological Forecasting and Social Change</w:t>
      </w:r>
      <w:r w:rsidRPr="00AC0F1F">
        <w:rPr>
          <w:sz w:val="28"/>
          <w:szCs w:val="28"/>
          <w:lang w:val="en-US"/>
        </w:rPr>
        <w:t>. https://doi.org/10.1016/j.techfore.2016.09.017</w:t>
      </w:r>
    </w:p>
    <w:p w14:paraId="0A98972F" w14:textId="77777777" w:rsidR="0066349A" w:rsidRPr="00AC0F1F" w:rsidRDefault="0066349A" w:rsidP="00AC0F1F">
      <w:pPr>
        <w:pStyle w:val="a3"/>
        <w:spacing w:before="40" w:line="360" w:lineRule="auto"/>
        <w:jc w:val="both"/>
        <w:rPr>
          <w:rFonts w:ascii="Times New Roman" w:hAnsi="Times New Roman" w:cs="Times New Roman"/>
          <w:sz w:val="28"/>
          <w:szCs w:val="28"/>
          <w:lang w:val="en-US"/>
        </w:rPr>
      </w:pPr>
      <w:r w:rsidRPr="00AC0F1F">
        <w:rPr>
          <w:rFonts w:ascii="Times New Roman" w:hAnsi="Times New Roman" w:cs="Times New Roman"/>
          <w:b/>
          <w:sz w:val="28"/>
          <w:szCs w:val="28"/>
          <w:lang w:val="en-US"/>
        </w:rPr>
        <w:t>Gurdon, J. B., and Colman, A. 1999</w:t>
      </w:r>
      <w:r w:rsidRPr="00AC0F1F">
        <w:rPr>
          <w:rFonts w:ascii="Times New Roman" w:hAnsi="Times New Roman" w:cs="Times New Roman"/>
          <w:sz w:val="28"/>
          <w:szCs w:val="28"/>
          <w:lang w:val="en-US"/>
        </w:rPr>
        <w:t xml:space="preserve">. The Future of Cloning. </w:t>
      </w:r>
      <w:r w:rsidRPr="00AC0F1F">
        <w:rPr>
          <w:rFonts w:ascii="Times New Roman" w:hAnsi="Times New Roman" w:cs="Times New Roman"/>
          <w:i/>
          <w:iCs/>
          <w:sz w:val="28"/>
          <w:szCs w:val="28"/>
          <w:lang w:val="en-US"/>
        </w:rPr>
        <w:t>Nature</w:t>
      </w:r>
      <w:r w:rsidRPr="00AC0F1F">
        <w:rPr>
          <w:rFonts w:ascii="Times New Roman" w:hAnsi="Times New Roman" w:cs="Times New Roman"/>
          <w:sz w:val="28"/>
          <w:szCs w:val="28"/>
          <w:lang w:val="en-US"/>
        </w:rPr>
        <w:t xml:space="preserve"> 402 (6763): 743–746.</w:t>
      </w:r>
    </w:p>
    <w:p w14:paraId="1AEC8BB1" w14:textId="77777777" w:rsidR="0066349A" w:rsidRPr="00AC0F1F" w:rsidRDefault="0066349A" w:rsidP="00AC0F1F">
      <w:pPr>
        <w:spacing w:before="40" w:line="360" w:lineRule="auto"/>
        <w:jc w:val="both"/>
        <w:rPr>
          <w:rFonts w:cs="Times New Roman"/>
          <w:szCs w:val="28"/>
          <w:lang w:val="en-US"/>
        </w:rPr>
      </w:pPr>
      <w:r w:rsidRPr="00AC0F1F">
        <w:rPr>
          <w:rFonts w:cs="Times New Roman"/>
          <w:b/>
          <w:szCs w:val="28"/>
          <w:lang w:val="en-US"/>
        </w:rPr>
        <w:t>Hirooka, M. 2006.</w:t>
      </w:r>
      <w:r w:rsidRPr="00AC0F1F">
        <w:rPr>
          <w:rFonts w:cs="Times New Roman"/>
          <w:szCs w:val="28"/>
          <w:lang w:val="en-US"/>
        </w:rPr>
        <w:t xml:space="preserve"> </w:t>
      </w:r>
      <w:r w:rsidRPr="00AC0F1F">
        <w:rPr>
          <w:rFonts w:cs="Times New Roman"/>
          <w:i/>
          <w:iCs/>
          <w:szCs w:val="28"/>
          <w:lang w:val="en-US"/>
        </w:rPr>
        <w:t>Innovation Dynamism and Economic Growth. A Nonlinear Perspective</w:t>
      </w:r>
      <w:r w:rsidRPr="00AC0F1F">
        <w:rPr>
          <w:rFonts w:cs="Times New Roman"/>
          <w:szCs w:val="28"/>
          <w:lang w:val="en-US"/>
        </w:rPr>
        <w:t>. Cheltenham, UK; Northampton, MA: Edward Elgar.</w:t>
      </w:r>
    </w:p>
    <w:p w14:paraId="7FB7BFD1" w14:textId="77777777" w:rsidR="0066349A" w:rsidRPr="00AC0F1F" w:rsidRDefault="0066349A" w:rsidP="00AC0F1F">
      <w:pPr>
        <w:spacing w:before="40" w:line="360" w:lineRule="auto"/>
        <w:jc w:val="both"/>
        <w:rPr>
          <w:rFonts w:cs="Times New Roman"/>
          <w:szCs w:val="28"/>
          <w:lang w:val="en-US"/>
        </w:rPr>
      </w:pPr>
      <w:r w:rsidRPr="00AC0F1F">
        <w:rPr>
          <w:rFonts w:cs="Times New Roman"/>
          <w:b/>
          <w:szCs w:val="28"/>
          <w:lang w:val="en-US"/>
        </w:rPr>
        <w:t>Jotterand, F. 2008.</w:t>
      </w:r>
      <w:r w:rsidRPr="00AC0F1F">
        <w:rPr>
          <w:rFonts w:cs="Times New Roman"/>
          <w:szCs w:val="28"/>
          <w:lang w:val="en-US"/>
        </w:rPr>
        <w:t xml:space="preserve"> </w:t>
      </w:r>
      <w:r w:rsidRPr="00AC0F1F">
        <w:rPr>
          <w:rFonts w:cs="Times New Roman"/>
          <w:i/>
          <w:iCs/>
          <w:szCs w:val="28"/>
          <w:lang w:val="en-US"/>
        </w:rPr>
        <w:t>Emerging Conceptual, Ethical and Policy Issues in Bionanotechnology</w:t>
      </w:r>
      <w:r w:rsidRPr="00AC0F1F">
        <w:rPr>
          <w:rFonts w:cs="Times New Roman"/>
          <w:szCs w:val="28"/>
          <w:lang w:val="en-US"/>
        </w:rPr>
        <w:t>. Vol. 101. Springer Science &amp; Business Media.</w:t>
      </w:r>
    </w:p>
    <w:p w14:paraId="4746AFCF" w14:textId="77777777" w:rsidR="0066349A" w:rsidRPr="00AC0F1F" w:rsidRDefault="0066349A" w:rsidP="00AC0F1F">
      <w:pPr>
        <w:spacing w:before="40" w:line="360" w:lineRule="auto"/>
        <w:jc w:val="both"/>
        <w:rPr>
          <w:rFonts w:cs="Times New Roman"/>
          <w:szCs w:val="28"/>
          <w:lang w:val="en-US"/>
        </w:rPr>
      </w:pPr>
      <w:r w:rsidRPr="00AC0F1F">
        <w:rPr>
          <w:rFonts w:cs="Times New Roman"/>
          <w:b/>
          <w:szCs w:val="28"/>
          <w:lang w:val="en-US"/>
        </w:rPr>
        <w:lastRenderedPageBreak/>
        <w:t>Lynch, Z. 2004.</w:t>
      </w:r>
      <w:r w:rsidRPr="00AC0F1F">
        <w:rPr>
          <w:rFonts w:cs="Times New Roman"/>
          <w:szCs w:val="28"/>
          <w:lang w:val="en-US"/>
        </w:rPr>
        <w:t xml:space="preserve"> Neurotechnology and Society 2010–2060. </w:t>
      </w:r>
      <w:r w:rsidRPr="00AC0F1F">
        <w:rPr>
          <w:rFonts w:cs="Times New Roman"/>
          <w:i/>
          <w:szCs w:val="28"/>
          <w:lang w:val="en-US"/>
        </w:rPr>
        <w:t xml:space="preserve">Annals of the New York Academy of Sciences </w:t>
      </w:r>
      <w:r w:rsidRPr="00AC0F1F">
        <w:rPr>
          <w:rFonts w:cs="Times New Roman"/>
          <w:szCs w:val="28"/>
          <w:lang w:val="en-US"/>
        </w:rPr>
        <w:t xml:space="preserve">1031: 229–233. </w:t>
      </w:r>
    </w:p>
    <w:p w14:paraId="7DD36DD7" w14:textId="77777777" w:rsidR="0066349A" w:rsidRPr="00AC0F1F" w:rsidRDefault="0066349A" w:rsidP="00AC0F1F">
      <w:pPr>
        <w:pStyle w:val="a3"/>
        <w:spacing w:before="40" w:line="360" w:lineRule="auto"/>
        <w:jc w:val="both"/>
        <w:rPr>
          <w:rFonts w:ascii="Times New Roman" w:hAnsi="Times New Roman" w:cs="Times New Roman"/>
          <w:sz w:val="28"/>
          <w:szCs w:val="28"/>
          <w:lang w:val="en-US"/>
        </w:rPr>
      </w:pPr>
      <w:r w:rsidRPr="00AC0F1F">
        <w:rPr>
          <w:rFonts w:ascii="Times New Roman" w:hAnsi="Times New Roman" w:cs="Times New Roman"/>
          <w:b/>
          <w:sz w:val="28"/>
          <w:szCs w:val="28"/>
          <w:lang w:val="en-US"/>
        </w:rPr>
        <w:t>Mallouk, Th. E., and Ayusman, S. 2009</w:t>
      </w:r>
      <w:r w:rsidRPr="00AC0F1F">
        <w:rPr>
          <w:rFonts w:ascii="Times New Roman" w:hAnsi="Times New Roman" w:cs="Times New Roman"/>
          <w:sz w:val="28"/>
          <w:szCs w:val="28"/>
          <w:lang w:val="en-US"/>
        </w:rPr>
        <w:t xml:space="preserve">. Powering Nanorobots. </w:t>
      </w:r>
      <w:r w:rsidRPr="00AC0F1F">
        <w:rPr>
          <w:rFonts w:ascii="Times New Roman" w:hAnsi="Times New Roman" w:cs="Times New Roman"/>
          <w:i/>
          <w:iCs/>
          <w:sz w:val="28"/>
          <w:szCs w:val="28"/>
          <w:lang w:val="en-US"/>
        </w:rPr>
        <w:t>Scientific American</w:t>
      </w:r>
      <w:r w:rsidRPr="00AC0F1F">
        <w:rPr>
          <w:rFonts w:ascii="Times New Roman" w:hAnsi="Times New Roman" w:cs="Times New Roman"/>
          <w:sz w:val="28"/>
          <w:szCs w:val="28"/>
          <w:lang w:val="en-US"/>
        </w:rPr>
        <w:t xml:space="preserve"> 300 (5): 72–77.</w:t>
      </w:r>
    </w:p>
    <w:p w14:paraId="3329C28C" w14:textId="77777777" w:rsidR="0066349A" w:rsidRPr="00AC0F1F" w:rsidRDefault="0066349A" w:rsidP="00AC0F1F">
      <w:pPr>
        <w:pStyle w:val="a3"/>
        <w:spacing w:before="40" w:line="360" w:lineRule="auto"/>
        <w:jc w:val="both"/>
        <w:rPr>
          <w:rFonts w:ascii="Times New Roman" w:hAnsi="Times New Roman" w:cs="Times New Roman"/>
          <w:sz w:val="28"/>
          <w:szCs w:val="28"/>
          <w:lang w:val="en-US"/>
        </w:rPr>
      </w:pPr>
      <w:r w:rsidRPr="00AC0F1F">
        <w:rPr>
          <w:rFonts w:ascii="Times New Roman" w:hAnsi="Times New Roman" w:cs="Times New Roman"/>
          <w:b/>
          <w:sz w:val="28"/>
          <w:szCs w:val="28"/>
          <w:lang w:val="en-US"/>
        </w:rPr>
        <w:t>Moghimi, S. M. 2005</w:t>
      </w:r>
      <w:r w:rsidRPr="00AC0F1F">
        <w:rPr>
          <w:rFonts w:ascii="Times New Roman" w:hAnsi="Times New Roman" w:cs="Times New Roman"/>
          <w:sz w:val="28"/>
          <w:szCs w:val="28"/>
          <w:lang w:val="en-US"/>
        </w:rPr>
        <w:t xml:space="preserve">. Nanomedicine: Current Status and Future Prospects. </w:t>
      </w:r>
      <w:r w:rsidRPr="00AC0F1F">
        <w:rPr>
          <w:rFonts w:ascii="Times New Roman" w:hAnsi="Times New Roman" w:cs="Times New Roman"/>
          <w:i/>
          <w:iCs/>
          <w:sz w:val="28"/>
          <w:szCs w:val="28"/>
          <w:lang w:val="en-US"/>
        </w:rPr>
        <w:t>The FASEB Journal</w:t>
      </w:r>
      <w:r w:rsidRPr="00AC0F1F">
        <w:rPr>
          <w:rFonts w:ascii="Times New Roman" w:hAnsi="Times New Roman" w:cs="Times New Roman"/>
          <w:sz w:val="28"/>
          <w:szCs w:val="28"/>
          <w:lang w:val="en-US"/>
        </w:rPr>
        <w:t xml:space="preserve"> 19 (3): 311–30. doi:10.1096/fj.04-2747rev.</w:t>
      </w:r>
    </w:p>
    <w:p w14:paraId="64194EFF" w14:textId="77777777" w:rsidR="0066349A" w:rsidRPr="00AC0F1F" w:rsidRDefault="0066349A" w:rsidP="00AC0F1F">
      <w:pPr>
        <w:spacing w:before="40" w:line="360" w:lineRule="auto"/>
        <w:jc w:val="both"/>
        <w:rPr>
          <w:rFonts w:cs="Times New Roman"/>
          <w:szCs w:val="28"/>
          <w:lang w:val="en-US"/>
        </w:rPr>
      </w:pPr>
      <w:r w:rsidRPr="00AC0F1F">
        <w:rPr>
          <w:rFonts w:cs="Times New Roman"/>
          <w:b/>
          <w:szCs w:val="28"/>
          <w:lang w:val="en-US"/>
        </w:rPr>
        <w:t>Nefiodow</w:t>
      </w:r>
      <w:r w:rsidRPr="00AC0F1F">
        <w:rPr>
          <w:rFonts w:cs="Times New Roman"/>
          <w:szCs w:val="28"/>
          <w:lang w:val="en-US"/>
        </w:rPr>
        <w:t xml:space="preserve">, </w:t>
      </w:r>
      <w:r w:rsidRPr="00AC0F1F">
        <w:rPr>
          <w:rFonts w:cs="Times New Roman"/>
          <w:b/>
          <w:szCs w:val="28"/>
          <w:lang w:val="en-US"/>
        </w:rPr>
        <w:t>L., and Nefiodow, S. 2014a.</w:t>
      </w:r>
      <w:r w:rsidRPr="00AC0F1F">
        <w:rPr>
          <w:rFonts w:cs="Times New Roman"/>
          <w:szCs w:val="28"/>
          <w:lang w:val="en-US"/>
        </w:rPr>
        <w:t xml:space="preserve"> </w:t>
      </w:r>
      <w:r w:rsidRPr="00AC0F1F">
        <w:rPr>
          <w:rFonts w:cs="Times New Roman"/>
          <w:i/>
          <w:szCs w:val="28"/>
          <w:lang w:val="en-US"/>
        </w:rPr>
        <w:t>The Sixth Kondratieff. The New Long Wave of the World Economy</w:t>
      </w:r>
      <w:r w:rsidRPr="00AC0F1F">
        <w:rPr>
          <w:rFonts w:cs="Times New Roman"/>
          <w:szCs w:val="28"/>
          <w:lang w:val="en-US"/>
        </w:rPr>
        <w:t>. Sankt Augustin.</w:t>
      </w:r>
    </w:p>
    <w:p w14:paraId="39F87A2F" w14:textId="77777777" w:rsidR="0066349A" w:rsidRPr="00AC0F1F" w:rsidRDefault="0066349A" w:rsidP="00AC0F1F">
      <w:pPr>
        <w:pStyle w:val="a3"/>
        <w:spacing w:before="40" w:line="360" w:lineRule="auto"/>
        <w:jc w:val="both"/>
        <w:rPr>
          <w:rFonts w:ascii="Times New Roman" w:hAnsi="Times New Roman" w:cs="Times New Roman"/>
          <w:sz w:val="28"/>
          <w:szCs w:val="28"/>
          <w:lang w:val="en-US"/>
        </w:rPr>
      </w:pPr>
      <w:r w:rsidRPr="00AC0F1F">
        <w:rPr>
          <w:rFonts w:ascii="Times New Roman" w:hAnsi="Times New Roman" w:cs="Times New Roman"/>
          <w:b/>
          <w:sz w:val="28"/>
          <w:szCs w:val="28"/>
          <w:lang w:val="en-US"/>
        </w:rPr>
        <w:t>Venkatesh, V., Morris, M. G., Davis, G. B, and Davis, F. D. 2003</w:t>
      </w:r>
      <w:r w:rsidRPr="00AC0F1F">
        <w:rPr>
          <w:rFonts w:ascii="Times New Roman" w:hAnsi="Times New Roman" w:cs="Times New Roman"/>
          <w:sz w:val="28"/>
          <w:szCs w:val="28"/>
          <w:lang w:val="en-US"/>
        </w:rPr>
        <w:t xml:space="preserve">. User Acceptance of Information Technology: Toward a Unified View. </w:t>
      </w:r>
      <w:r w:rsidRPr="00AC0F1F">
        <w:rPr>
          <w:rFonts w:ascii="Times New Roman" w:hAnsi="Times New Roman" w:cs="Times New Roman"/>
          <w:i/>
          <w:iCs/>
          <w:sz w:val="28"/>
          <w:szCs w:val="28"/>
          <w:lang w:val="en-US"/>
        </w:rPr>
        <w:t>MIS Quarterly</w:t>
      </w:r>
      <w:r w:rsidRPr="00AC0F1F">
        <w:rPr>
          <w:rFonts w:ascii="Times New Roman" w:hAnsi="Times New Roman" w:cs="Times New Roman"/>
          <w:sz w:val="28"/>
          <w:szCs w:val="28"/>
          <w:lang w:val="en-US"/>
        </w:rPr>
        <w:t xml:space="preserve">, 425–78. </w:t>
      </w:r>
    </w:p>
    <w:p w14:paraId="0C7425FC" w14:textId="77777777" w:rsidR="00112075" w:rsidRPr="00AC0F1F" w:rsidRDefault="00112075" w:rsidP="00AC0F1F">
      <w:pPr>
        <w:spacing w:line="360" w:lineRule="auto"/>
        <w:rPr>
          <w:rFonts w:cs="Times New Roman"/>
          <w:szCs w:val="28"/>
          <w:lang w:val="en-US"/>
        </w:rPr>
      </w:pPr>
    </w:p>
    <w:p w14:paraId="5EE1DDE8" w14:textId="77777777" w:rsidR="00112075" w:rsidRPr="00AC0F1F" w:rsidRDefault="00112075" w:rsidP="00AC0F1F">
      <w:pPr>
        <w:spacing w:line="360" w:lineRule="auto"/>
        <w:rPr>
          <w:rFonts w:cs="Times New Roman"/>
          <w:szCs w:val="28"/>
          <w:lang w:val="en-US"/>
        </w:rPr>
      </w:pPr>
    </w:p>
    <w:p w14:paraId="1A0AF150" w14:textId="77777777" w:rsidR="00112075" w:rsidRPr="00AC0F1F" w:rsidRDefault="00112075" w:rsidP="00AC0F1F">
      <w:pPr>
        <w:spacing w:line="360" w:lineRule="auto"/>
        <w:rPr>
          <w:rFonts w:cs="Times New Roman"/>
          <w:szCs w:val="28"/>
          <w:lang w:val="en-US"/>
        </w:rPr>
      </w:pPr>
    </w:p>
    <w:p w14:paraId="30D85059" w14:textId="77777777" w:rsidR="0006028D" w:rsidRPr="00AC0F1F" w:rsidRDefault="0006028D" w:rsidP="00AC0F1F">
      <w:pPr>
        <w:spacing w:line="360" w:lineRule="auto"/>
        <w:jc w:val="both"/>
        <w:rPr>
          <w:rFonts w:cs="Times New Roman"/>
          <w:b/>
          <w:szCs w:val="28"/>
          <w:lang w:val="en-US"/>
        </w:rPr>
      </w:pPr>
    </w:p>
    <w:sectPr w:rsidR="0006028D" w:rsidRPr="00AC0F1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23"/>
    <w:rsid w:val="00035439"/>
    <w:rsid w:val="0006028D"/>
    <w:rsid w:val="00064E0E"/>
    <w:rsid w:val="00066D70"/>
    <w:rsid w:val="000E4BDC"/>
    <w:rsid w:val="000F5D39"/>
    <w:rsid w:val="00112075"/>
    <w:rsid w:val="001D5AC3"/>
    <w:rsid w:val="001D7840"/>
    <w:rsid w:val="00211175"/>
    <w:rsid w:val="002864A6"/>
    <w:rsid w:val="002A2D55"/>
    <w:rsid w:val="002B2F90"/>
    <w:rsid w:val="00312AE4"/>
    <w:rsid w:val="003A4822"/>
    <w:rsid w:val="00445444"/>
    <w:rsid w:val="004D36CA"/>
    <w:rsid w:val="00500AA9"/>
    <w:rsid w:val="00561C40"/>
    <w:rsid w:val="00587CA2"/>
    <w:rsid w:val="005C5F82"/>
    <w:rsid w:val="0060747E"/>
    <w:rsid w:val="00631A98"/>
    <w:rsid w:val="0066349A"/>
    <w:rsid w:val="0067183B"/>
    <w:rsid w:val="006910B2"/>
    <w:rsid w:val="006F0841"/>
    <w:rsid w:val="00727C3F"/>
    <w:rsid w:val="007656D8"/>
    <w:rsid w:val="007943FB"/>
    <w:rsid w:val="007C0146"/>
    <w:rsid w:val="0080748B"/>
    <w:rsid w:val="00824CAD"/>
    <w:rsid w:val="00863038"/>
    <w:rsid w:val="008D796B"/>
    <w:rsid w:val="008E58B9"/>
    <w:rsid w:val="009022B2"/>
    <w:rsid w:val="009B7DD5"/>
    <w:rsid w:val="009F126C"/>
    <w:rsid w:val="00A17497"/>
    <w:rsid w:val="00A74D3E"/>
    <w:rsid w:val="00A84475"/>
    <w:rsid w:val="00AC0F1F"/>
    <w:rsid w:val="00AD44F3"/>
    <w:rsid w:val="00AE74BD"/>
    <w:rsid w:val="00BC3D7E"/>
    <w:rsid w:val="00BC472E"/>
    <w:rsid w:val="00BD5249"/>
    <w:rsid w:val="00C40D77"/>
    <w:rsid w:val="00C851E9"/>
    <w:rsid w:val="00C91882"/>
    <w:rsid w:val="00CE7480"/>
    <w:rsid w:val="00D02032"/>
    <w:rsid w:val="00D23BCF"/>
    <w:rsid w:val="00D30906"/>
    <w:rsid w:val="00DB05A7"/>
    <w:rsid w:val="00DB0932"/>
    <w:rsid w:val="00DC79AF"/>
    <w:rsid w:val="00DD5723"/>
    <w:rsid w:val="00DD6309"/>
    <w:rsid w:val="00E42681"/>
    <w:rsid w:val="00E8484C"/>
    <w:rsid w:val="00EA2692"/>
    <w:rsid w:val="00EB2E23"/>
    <w:rsid w:val="00F35ED6"/>
    <w:rsid w:val="00F70D77"/>
    <w:rsid w:val="00F75CB8"/>
    <w:rsid w:val="00FE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B466"/>
  <w15:docId w15:val="{730CAE09-70AD-4754-977C-C6AC6743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D70"/>
    <w:pPr>
      <w:spacing w:after="0" w:line="240" w:lineRule="auto"/>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semiHidden/>
    <w:unhideWhenUsed/>
    <w:rsid w:val="0006028D"/>
    <w:pPr>
      <w:spacing w:after="160" w:line="259" w:lineRule="auto"/>
    </w:pPr>
    <w:rPr>
      <w:rFonts w:asciiTheme="minorHAnsi" w:hAnsiTheme="minorHAnsi"/>
      <w:sz w:val="22"/>
    </w:rPr>
  </w:style>
  <w:style w:type="character" w:customStyle="1" w:styleId="a4">
    <w:name w:val="Основной текст + Полужирный"/>
    <w:uiPriority w:val="99"/>
    <w:rsid w:val="0006028D"/>
    <w:rPr>
      <w:b/>
      <w:sz w:val="16"/>
    </w:rPr>
  </w:style>
  <w:style w:type="character" w:customStyle="1" w:styleId="1">
    <w:name w:val="Оглавление + Курсив1"/>
    <w:uiPriority w:val="99"/>
    <w:rsid w:val="0006028D"/>
    <w:rPr>
      <w:i/>
      <w:sz w:val="18"/>
    </w:rPr>
  </w:style>
  <w:style w:type="paragraph" w:customStyle="1" w:styleId="21">
    <w:name w:val="Основной текст с отступом 21"/>
    <w:basedOn w:val="a"/>
    <w:uiPriority w:val="99"/>
    <w:rsid w:val="0006028D"/>
    <w:pPr>
      <w:shd w:val="clear" w:color="auto" w:fill="FFFFFF"/>
      <w:suppressAutoHyphens/>
      <w:spacing w:line="360" w:lineRule="auto"/>
      <w:ind w:firstLine="340"/>
      <w:jc w:val="center"/>
    </w:pPr>
    <w:rPr>
      <w:rFonts w:eastAsia="Times New Roman" w:cs="Times New Roman"/>
      <w:b/>
      <w:szCs w:val="20"/>
      <w:lang w:eastAsia="ar-SA"/>
    </w:rPr>
  </w:style>
  <w:style w:type="paragraph" w:styleId="a5">
    <w:name w:val="Balloon Text"/>
    <w:basedOn w:val="a"/>
    <w:link w:val="a6"/>
    <w:uiPriority w:val="99"/>
    <w:semiHidden/>
    <w:unhideWhenUsed/>
    <w:rsid w:val="00E42681"/>
    <w:rPr>
      <w:rFonts w:ascii="Tahoma" w:hAnsi="Tahoma" w:cs="Tahoma"/>
      <w:sz w:val="16"/>
      <w:szCs w:val="16"/>
    </w:rPr>
  </w:style>
  <w:style w:type="character" w:customStyle="1" w:styleId="a6">
    <w:name w:val="Текст выноски Знак"/>
    <w:basedOn w:val="a0"/>
    <w:link w:val="a5"/>
    <w:uiPriority w:val="99"/>
    <w:semiHidden/>
    <w:rsid w:val="00E42681"/>
    <w:rPr>
      <w:rFonts w:ascii="Tahoma" w:hAnsi="Tahoma" w:cs="Tahoma"/>
      <w:sz w:val="16"/>
      <w:szCs w:val="16"/>
      <w:lang w:val="ru-RU"/>
    </w:rPr>
  </w:style>
  <w:style w:type="character" w:styleId="a7">
    <w:name w:val="annotation reference"/>
    <w:basedOn w:val="a0"/>
    <w:uiPriority w:val="99"/>
    <w:semiHidden/>
    <w:unhideWhenUsed/>
    <w:rsid w:val="00035439"/>
    <w:rPr>
      <w:sz w:val="16"/>
      <w:szCs w:val="16"/>
    </w:rPr>
  </w:style>
  <w:style w:type="paragraph" w:styleId="a8">
    <w:name w:val="annotation text"/>
    <w:basedOn w:val="a"/>
    <w:link w:val="a9"/>
    <w:uiPriority w:val="99"/>
    <w:semiHidden/>
    <w:unhideWhenUsed/>
    <w:rsid w:val="00035439"/>
    <w:rPr>
      <w:sz w:val="20"/>
      <w:szCs w:val="20"/>
    </w:rPr>
  </w:style>
  <w:style w:type="character" w:customStyle="1" w:styleId="a9">
    <w:name w:val="Текст примечания Знак"/>
    <w:basedOn w:val="a0"/>
    <w:link w:val="a8"/>
    <w:uiPriority w:val="99"/>
    <w:semiHidden/>
    <w:rsid w:val="00035439"/>
    <w:rPr>
      <w:rFonts w:ascii="Times New Roman" w:hAnsi="Times New Roman"/>
      <w:sz w:val="20"/>
      <w:szCs w:val="20"/>
      <w:lang w:val="ru-RU"/>
    </w:rPr>
  </w:style>
  <w:style w:type="paragraph" w:styleId="aa">
    <w:name w:val="annotation subject"/>
    <w:basedOn w:val="a8"/>
    <w:next w:val="a8"/>
    <w:link w:val="ab"/>
    <w:uiPriority w:val="99"/>
    <w:semiHidden/>
    <w:unhideWhenUsed/>
    <w:rsid w:val="00035439"/>
    <w:rPr>
      <w:b/>
      <w:bCs/>
    </w:rPr>
  </w:style>
  <w:style w:type="character" w:customStyle="1" w:styleId="ab">
    <w:name w:val="Тема примечания Знак"/>
    <w:basedOn w:val="a9"/>
    <w:link w:val="aa"/>
    <w:uiPriority w:val="99"/>
    <w:semiHidden/>
    <w:rsid w:val="00035439"/>
    <w:rPr>
      <w:rFonts w:ascii="Times New Roman" w:hAnsi="Times New Roman"/>
      <w:b/>
      <w:bCs/>
      <w:sz w:val="20"/>
      <w:szCs w:val="20"/>
      <w:lang w:val="ru-RU"/>
    </w:rPr>
  </w:style>
  <w:style w:type="paragraph" w:styleId="ac">
    <w:name w:val="Normal (Web)"/>
    <w:basedOn w:val="a"/>
    <w:uiPriority w:val="99"/>
    <w:unhideWhenUsed/>
    <w:rsid w:val="006F0841"/>
    <w:pPr>
      <w:spacing w:before="100" w:beforeAutospacing="1" w:after="100" w:afterAutospacing="1"/>
    </w:pPr>
    <w:rPr>
      <w:rFonts w:eastAsia="Times New Roman" w:cs="Times New Roman"/>
      <w:sz w:val="24"/>
      <w:szCs w:val="24"/>
      <w:lang w:eastAsia="ru-RU"/>
    </w:rPr>
  </w:style>
  <w:style w:type="paragraph" w:customStyle="1" w:styleId="11">
    <w:name w:val="ОснТекст11"/>
    <w:basedOn w:val="a"/>
    <w:rsid w:val="003A4822"/>
    <w:pPr>
      <w:ind w:firstLine="340"/>
      <w:jc w:val="both"/>
    </w:pPr>
    <w:rPr>
      <w:rFonts w:eastAsia="Times New Roman" w:cs="Times New Roman"/>
      <w:sz w:val="2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6491">
      <w:bodyDiv w:val="1"/>
      <w:marLeft w:val="0"/>
      <w:marRight w:val="0"/>
      <w:marTop w:val="0"/>
      <w:marBottom w:val="0"/>
      <w:divBdr>
        <w:top w:val="none" w:sz="0" w:space="0" w:color="auto"/>
        <w:left w:val="none" w:sz="0" w:space="0" w:color="auto"/>
        <w:bottom w:val="none" w:sz="0" w:space="0" w:color="auto"/>
        <w:right w:val="none" w:sz="0" w:space="0" w:color="auto"/>
      </w:divBdr>
    </w:div>
    <w:div w:id="363948076">
      <w:bodyDiv w:val="1"/>
      <w:marLeft w:val="0"/>
      <w:marRight w:val="0"/>
      <w:marTop w:val="0"/>
      <w:marBottom w:val="0"/>
      <w:divBdr>
        <w:top w:val="none" w:sz="0" w:space="0" w:color="auto"/>
        <w:left w:val="none" w:sz="0" w:space="0" w:color="auto"/>
        <w:bottom w:val="none" w:sz="0" w:space="0" w:color="auto"/>
        <w:right w:val="none" w:sz="0" w:space="0" w:color="auto"/>
      </w:divBdr>
    </w:div>
    <w:div w:id="599800391">
      <w:bodyDiv w:val="1"/>
      <w:marLeft w:val="0"/>
      <w:marRight w:val="0"/>
      <w:marTop w:val="0"/>
      <w:marBottom w:val="0"/>
      <w:divBdr>
        <w:top w:val="none" w:sz="0" w:space="0" w:color="auto"/>
        <w:left w:val="none" w:sz="0" w:space="0" w:color="auto"/>
        <w:bottom w:val="none" w:sz="0" w:space="0" w:color="auto"/>
        <w:right w:val="none" w:sz="0" w:space="0" w:color="auto"/>
      </w:divBdr>
    </w:div>
    <w:div w:id="1168211254">
      <w:bodyDiv w:val="1"/>
      <w:marLeft w:val="0"/>
      <w:marRight w:val="0"/>
      <w:marTop w:val="0"/>
      <w:marBottom w:val="0"/>
      <w:divBdr>
        <w:top w:val="none" w:sz="0" w:space="0" w:color="auto"/>
        <w:left w:val="none" w:sz="0" w:space="0" w:color="auto"/>
        <w:bottom w:val="none" w:sz="0" w:space="0" w:color="auto"/>
        <w:right w:val="none" w:sz="0" w:space="0" w:color="auto"/>
      </w:divBdr>
    </w:div>
    <w:div w:id="1225414107">
      <w:bodyDiv w:val="1"/>
      <w:marLeft w:val="0"/>
      <w:marRight w:val="0"/>
      <w:marTop w:val="0"/>
      <w:marBottom w:val="0"/>
      <w:divBdr>
        <w:top w:val="none" w:sz="0" w:space="0" w:color="auto"/>
        <w:left w:val="none" w:sz="0" w:space="0" w:color="auto"/>
        <w:bottom w:val="none" w:sz="0" w:space="0" w:color="auto"/>
        <w:right w:val="none" w:sz="0" w:space="0" w:color="auto"/>
      </w:divBdr>
    </w:div>
    <w:div w:id="16218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79689E93-4E13-4EF1-9551-38FBF7F7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1976</Words>
  <Characters>13042</Characters>
  <Application>Microsoft Office Word</Application>
  <DocSecurity>0</DocSecurity>
  <Lines>271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Гринин</dc:creator>
  <cp:lastModifiedBy>AG-anino</cp:lastModifiedBy>
  <cp:revision>2</cp:revision>
  <dcterms:created xsi:type="dcterms:W3CDTF">2016-11-10T14:52:00Z</dcterms:created>
  <dcterms:modified xsi:type="dcterms:W3CDTF">2016-11-10T14:52:00Z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d25cb204-5cdf-35a8-8eec-7835081f2b31</vt:lpwstr>
  </property>
  <property fmtid="{D5CDD505-2E9C-101B-9397-08002B2CF9AE}" pid="4" name="Mendeley Citation Style_1">
    <vt:lpwstr>http://csl.mendeley.com/styles/446137421/apa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http://csl.mendeley.com/styles/446137421/apa</vt:lpwstr>
  </property>
  <property fmtid="{D5CDD505-2E9C-101B-9397-08002B2CF9AE}" pid="12" name="Mendeley Recent Style Name 3_1">
    <vt:lpwstr>American Psychological Association 6th edition - Anton Grinin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http://www.zotero.org/styles/chicago-fullnote-bibliography</vt:lpwstr>
  </property>
  <property fmtid="{D5CDD505-2E9C-101B-9397-08002B2CF9AE}" pid="18" name="Mendeley Recent Style Name 6_1">
    <vt:lpwstr>Chicago Manual of Style 16th edition (full note)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